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56"/>
        <w:gridCol w:w="1107"/>
        <w:gridCol w:w="1099"/>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56" w:type="dxa"/>
            <w:tcBorders>
              <w:top w:val="single" w:sz="8" w:space="0" w:color="000000"/>
            </w:tcBorders>
          </w:tcPr>
          <w:p>
            <w:pPr>
              <w:pStyle w:val="TableParagraph"/>
              <w:spacing w:before="2"/>
              <w:ind w:left="4685"/>
              <w:rPr>
                <w:b/>
                <w:sz w:val="20"/>
              </w:rPr>
            </w:pPr>
            <w:bookmarkStart w:name="02. ARH. GRAĐ. - ARCH." w:id="1"/>
            <w:bookmarkEnd w:id="1"/>
            <w:r>
              <w:rPr/>
            </w:r>
            <w:r>
              <w:rPr>
                <w:b/>
                <w:sz w:val="20"/>
              </w:rPr>
              <w:t>CONSTRUCTION</w:t>
            </w:r>
            <w:r>
              <w:rPr>
                <w:b/>
                <w:spacing w:val="-6"/>
                <w:sz w:val="20"/>
              </w:rPr>
              <w:t> </w:t>
            </w:r>
            <w:r>
              <w:rPr>
                <w:b/>
                <w:sz w:val="20"/>
              </w:rPr>
              <w:t>AND</w:t>
            </w:r>
            <w:r>
              <w:rPr>
                <w:b/>
                <w:spacing w:val="-5"/>
                <w:sz w:val="20"/>
              </w:rPr>
              <w:t> </w:t>
            </w:r>
            <w:r>
              <w:rPr>
                <w:b/>
                <w:sz w:val="20"/>
              </w:rPr>
              <w:t>CRAFTSMANSHIP</w:t>
            </w:r>
            <w:r>
              <w:rPr>
                <w:b/>
                <w:spacing w:val="-3"/>
                <w:sz w:val="20"/>
              </w:rPr>
              <w:t> </w:t>
            </w:r>
            <w:r>
              <w:rPr>
                <w:b/>
                <w:spacing w:val="-4"/>
                <w:sz w:val="20"/>
              </w:rPr>
              <w:t>WORKS</w:t>
            </w:r>
          </w:p>
        </w:tc>
        <w:tc>
          <w:tcPr>
            <w:tcW w:w="1107" w:type="dxa"/>
            <w:tcBorders>
              <w:top w:val="single" w:sz="8" w:space="0" w:color="000000"/>
            </w:tcBorders>
          </w:tcPr>
          <w:p>
            <w:pPr>
              <w:pStyle w:val="TableParagraph"/>
              <w:rPr>
                <w:rFonts w:ascii="Times New Roman"/>
                <w:sz w:val="20"/>
              </w:rPr>
            </w:pPr>
          </w:p>
        </w:tc>
        <w:tc>
          <w:tcPr>
            <w:tcW w:w="1099"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left="33"/>
              <w:rPr>
                <w:b/>
                <w:i/>
                <w:sz w:val="20"/>
              </w:rPr>
            </w:pPr>
            <w:r>
              <w:rPr>
                <w:b/>
                <w:i/>
                <w:spacing w:val="-5"/>
                <w:sz w:val="20"/>
              </w:rPr>
              <w:t>No.</w:t>
            </w:r>
          </w:p>
        </w:tc>
        <w:tc>
          <w:tcPr>
            <w:tcW w:w="11556"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107" w:type="dxa"/>
            <w:tcBorders>
              <w:bottom w:val="single" w:sz="8" w:space="0" w:color="000000"/>
            </w:tcBorders>
          </w:tcPr>
          <w:p>
            <w:pPr>
              <w:pStyle w:val="TableParagraph"/>
              <w:spacing w:before="61"/>
              <w:ind w:right="414"/>
              <w:jc w:val="right"/>
              <w:rPr>
                <w:b/>
                <w:i/>
                <w:sz w:val="20"/>
              </w:rPr>
            </w:pPr>
            <w:r>
              <w:rPr>
                <w:b/>
                <w:i/>
                <w:spacing w:val="-4"/>
                <w:sz w:val="20"/>
              </w:rPr>
              <w:t>unit</w:t>
            </w:r>
          </w:p>
        </w:tc>
        <w:tc>
          <w:tcPr>
            <w:tcW w:w="1099" w:type="dxa"/>
            <w:tcBorders>
              <w:bottom w:val="single" w:sz="8" w:space="0" w:color="000000"/>
              <w:right w:val="single" w:sz="8" w:space="0" w:color="000000"/>
            </w:tcBorders>
          </w:tcPr>
          <w:p>
            <w:pPr>
              <w:pStyle w:val="TableParagraph"/>
              <w:spacing w:before="61"/>
              <w:ind w:left="11" w:right="39"/>
              <w:jc w:val="center"/>
              <w:rPr>
                <w:b/>
                <w:i/>
                <w:sz w:val="20"/>
              </w:rPr>
            </w:pPr>
            <w:r>
              <w:rPr>
                <w:b/>
                <w:i/>
                <w:spacing w:val="-2"/>
                <w:sz w:val="20"/>
              </w:rPr>
              <w:t>quantity</w:t>
            </w:r>
          </w:p>
        </w:tc>
      </w:tr>
      <w:tr>
        <w:trPr>
          <w:trHeight w:val="397" w:hRule="atLeast"/>
        </w:trPr>
        <w:tc>
          <w:tcPr>
            <w:tcW w:w="462" w:type="dxa"/>
            <w:tcBorders>
              <w:top w:val="single" w:sz="8" w:space="0" w:color="000000"/>
              <w:left w:val="single" w:sz="8" w:space="0" w:color="000000"/>
            </w:tcBorders>
          </w:tcPr>
          <w:p>
            <w:pPr>
              <w:pStyle w:val="TableParagraph"/>
              <w:spacing w:before="2"/>
              <w:ind w:left="33"/>
              <w:rPr>
                <w:b/>
                <w:sz w:val="20"/>
              </w:rPr>
            </w:pPr>
            <w:r>
              <w:rPr>
                <w:b/>
                <w:spacing w:val="-10"/>
                <w:sz w:val="20"/>
              </w:rPr>
              <w:t>1</w:t>
            </w:r>
          </w:p>
        </w:tc>
        <w:tc>
          <w:tcPr>
            <w:tcW w:w="11556" w:type="dxa"/>
            <w:vMerge w:val="restart"/>
            <w:tcBorders>
              <w:top w:val="single" w:sz="8" w:space="0" w:color="000000"/>
              <w:bottom w:val="single" w:sz="8" w:space="0" w:color="000000"/>
            </w:tcBorders>
          </w:tcPr>
          <w:p>
            <w:pPr>
              <w:pStyle w:val="TableParagraph"/>
              <w:spacing w:line="261" w:lineRule="auto" w:before="2"/>
              <w:ind w:left="145"/>
              <w:rPr>
                <w:sz w:val="20"/>
              </w:rPr>
            </w:pPr>
            <w:r>
              <w:rPr>
                <w:sz w:val="20"/>
              </w:rPr>
              <w:t>Carry out procurement, installation and (after the works) dismantling of a protective fence made of wire mesh around the temporary construction disposal site. At every 2 m, place posts for tensioning the mesh, 2 meters high. Place a warning sign on the fence for passers- by. The fence is to be used for the entire duration of the works.</w:t>
            </w:r>
          </w:p>
          <w:p>
            <w:pPr>
              <w:pStyle w:val="TableParagraph"/>
              <w:spacing w:line="224" w:lineRule="exact" w:before="3"/>
              <w:ind w:left="145"/>
              <w:rPr>
                <w:sz w:val="20"/>
              </w:rPr>
            </w:pPr>
            <w:r>
              <w:rPr>
                <w:sz w:val="20"/>
              </w:rPr>
              <w:t>Lump</w:t>
            </w:r>
            <w:r>
              <w:rPr>
                <w:spacing w:val="-2"/>
                <w:sz w:val="20"/>
              </w:rPr>
              <w:t> </w:t>
            </w:r>
            <w:r>
              <w:rPr>
                <w:sz w:val="20"/>
              </w:rPr>
              <w:t>sum</w:t>
            </w:r>
            <w:r>
              <w:rPr>
                <w:spacing w:val="-2"/>
                <w:sz w:val="20"/>
              </w:rPr>
              <w:t> calculation.</w:t>
            </w:r>
          </w:p>
        </w:tc>
        <w:tc>
          <w:tcPr>
            <w:tcW w:w="1107" w:type="dxa"/>
            <w:tcBorders>
              <w:top w:val="single" w:sz="8" w:space="0" w:color="000000"/>
            </w:tcBorders>
          </w:tcPr>
          <w:p>
            <w:pPr>
              <w:pStyle w:val="TableParagraph"/>
              <w:rPr>
                <w:rFonts w:ascii="Times New Roman"/>
                <w:sz w:val="20"/>
              </w:rPr>
            </w:pPr>
          </w:p>
        </w:tc>
        <w:tc>
          <w:tcPr>
            <w:tcW w:w="1099" w:type="dxa"/>
            <w:tcBorders>
              <w:top w:val="single" w:sz="8" w:space="0" w:color="000000"/>
              <w:right w:val="single" w:sz="8" w:space="0" w:color="000000"/>
            </w:tcBorders>
          </w:tcPr>
          <w:p>
            <w:pPr>
              <w:pStyle w:val="TableParagraph"/>
              <w:rPr>
                <w:rFonts w:ascii="Times New Roman"/>
                <w:sz w:val="20"/>
              </w:rPr>
            </w:pPr>
          </w:p>
        </w:tc>
      </w:tr>
      <w:tr>
        <w:trPr>
          <w:trHeight w:val="630"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56" w:type="dxa"/>
            <w:vMerge/>
            <w:tcBorders>
              <w:top w:val="nil"/>
              <w:bottom w:val="single" w:sz="8" w:space="0" w:color="000000"/>
            </w:tcBorders>
          </w:tcPr>
          <w:p>
            <w:pPr>
              <w:rPr>
                <w:sz w:val="2"/>
                <w:szCs w:val="2"/>
              </w:rPr>
            </w:pPr>
          </w:p>
        </w:tc>
        <w:tc>
          <w:tcPr>
            <w:tcW w:w="1107" w:type="dxa"/>
            <w:tcBorders>
              <w:bottom w:val="single" w:sz="8" w:space="0" w:color="000000"/>
            </w:tcBorders>
          </w:tcPr>
          <w:p>
            <w:pPr>
              <w:pStyle w:val="TableParagraph"/>
              <w:spacing w:line="260" w:lineRule="atLeast" w:before="90"/>
              <w:ind w:left="137" w:right="157" w:firstLine="115"/>
              <w:rPr>
                <w:sz w:val="20"/>
              </w:rPr>
            </w:pPr>
            <w:r>
              <w:rPr>
                <w:spacing w:val="-2"/>
                <w:sz w:val="20"/>
              </w:rPr>
              <w:t>paušal. </w:t>
            </w:r>
            <w:r>
              <w:rPr>
                <w:sz w:val="20"/>
              </w:rPr>
              <w:t>lupm</w:t>
            </w:r>
            <w:r>
              <w:rPr>
                <w:spacing w:val="-12"/>
                <w:sz w:val="20"/>
              </w:rPr>
              <w:t> </w:t>
            </w:r>
            <w:r>
              <w:rPr>
                <w:sz w:val="20"/>
              </w:rPr>
              <w:t>sum</w:t>
            </w:r>
          </w:p>
        </w:tc>
        <w:tc>
          <w:tcPr>
            <w:tcW w:w="1099" w:type="dxa"/>
            <w:tcBorders>
              <w:bottom w:val="single" w:sz="8" w:space="0" w:color="000000"/>
              <w:right w:val="single" w:sz="8" w:space="0" w:color="000000"/>
            </w:tcBorders>
          </w:tcPr>
          <w:p>
            <w:pPr>
              <w:pStyle w:val="TableParagraph"/>
              <w:spacing w:before="151"/>
              <w:rPr>
                <w:rFonts w:ascii="Times New Roman"/>
                <w:sz w:val="20"/>
              </w:rPr>
            </w:pPr>
          </w:p>
          <w:p>
            <w:pPr>
              <w:pStyle w:val="TableParagraph"/>
              <w:spacing w:line="229" w:lineRule="exact"/>
              <w:ind w:left="39" w:right="28"/>
              <w:jc w:val="center"/>
              <w:rPr>
                <w:sz w:val="20"/>
              </w:rPr>
            </w:pPr>
            <w:r>
              <w:rPr>
                <w:spacing w:val="-4"/>
                <w:sz w:val="20"/>
              </w:rPr>
              <w:t>1.00</w:t>
            </w:r>
          </w:p>
        </w:tc>
      </w:tr>
      <w:tr>
        <w:trPr>
          <w:trHeight w:val="264" w:hRule="atLeast"/>
        </w:trPr>
        <w:tc>
          <w:tcPr>
            <w:tcW w:w="462" w:type="dxa"/>
            <w:tcBorders>
              <w:top w:val="single" w:sz="8" w:space="0" w:color="000000"/>
              <w:left w:val="single" w:sz="8" w:space="0" w:color="000000"/>
            </w:tcBorders>
          </w:tcPr>
          <w:p>
            <w:pPr>
              <w:pStyle w:val="TableParagraph"/>
              <w:spacing w:line="242" w:lineRule="exact" w:before="2"/>
              <w:ind w:left="33"/>
              <w:rPr>
                <w:b/>
                <w:sz w:val="20"/>
              </w:rPr>
            </w:pPr>
            <w:r>
              <w:rPr>
                <w:b/>
                <w:spacing w:val="-10"/>
                <w:sz w:val="20"/>
              </w:rPr>
              <w:t>2</w:t>
            </w:r>
          </w:p>
        </w:tc>
        <w:tc>
          <w:tcPr>
            <w:tcW w:w="11556" w:type="dxa"/>
            <w:vMerge w:val="restart"/>
            <w:tcBorders>
              <w:top w:val="single" w:sz="8" w:space="0" w:color="000000"/>
              <w:bottom w:val="single" w:sz="8" w:space="0" w:color="000000"/>
            </w:tcBorders>
          </w:tcPr>
          <w:p>
            <w:pPr>
              <w:pStyle w:val="TableParagraph"/>
              <w:spacing w:line="261" w:lineRule="auto" w:before="2"/>
              <w:ind w:left="145"/>
              <w:rPr>
                <w:sz w:val="20"/>
              </w:rPr>
            </w:pPr>
            <w:r>
              <w:rPr>
                <w:sz w:val="20"/>
              </w:rPr>
              <w:t>Carry out removal and (upon completion of the works) return of furniture and equipment from the premises where the works are being carried out. Deposit furniture within the building.</w:t>
            </w:r>
          </w:p>
          <w:p>
            <w:pPr>
              <w:pStyle w:val="TableParagraph"/>
              <w:spacing w:line="224" w:lineRule="exact" w:before="3"/>
              <w:ind w:left="145"/>
              <w:rPr>
                <w:sz w:val="20"/>
              </w:rPr>
            </w:pPr>
            <w:r>
              <w:rPr>
                <w:sz w:val="20"/>
              </w:rPr>
              <w:t>Lump</w:t>
            </w:r>
            <w:r>
              <w:rPr>
                <w:spacing w:val="-2"/>
                <w:sz w:val="20"/>
              </w:rPr>
              <w:t> </w:t>
            </w:r>
            <w:r>
              <w:rPr>
                <w:sz w:val="20"/>
              </w:rPr>
              <w:t>sum</w:t>
            </w:r>
            <w:r>
              <w:rPr>
                <w:spacing w:val="-2"/>
                <w:sz w:val="20"/>
              </w:rPr>
              <w:t> calculation.</w:t>
            </w:r>
          </w:p>
        </w:tc>
        <w:tc>
          <w:tcPr>
            <w:tcW w:w="1107" w:type="dxa"/>
            <w:tcBorders>
              <w:top w:val="single" w:sz="8" w:space="0" w:color="000000"/>
            </w:tcBorders>
          </w:tcPr>
          <w:p>
            <w:pPr>
              <w:pStyle w:val="TableParagraph"/>
              <w:rPr>
                <w:rFonts w:ascii="Times New Roman"/>
                <w:sz w:val="18"/>
              </w:rPr>
            </w:pPr>
          </w:p>
        </w:tc>
        <w:tc>
          <w:tcPr>
            <w:tcW w:w="1099" w:type="dxa"/>
            <w:tcBorders>
              <w:top w:val="single" w:sz="8" w:space="0" w:color="000000"/>
              <w:right w:val="single" w:sz="8" w:space="0" w:color="000000"/>
            </w:tcBorders>
          </w:tcPr>
          <w:p>
            <w:pPr>
              <w:pStyle w:val="TableParagraph"/>
              <w:rPr>
                <w:rFonts w:ascii="Times New Roman"/>
                <w:sz w:val="18"/>
              </w:rPr>
            </w:pPr>
          </w:p>
        </w:tc>
      </w:tr>
      <w:tr>
        <w:trPr>
          <w:trHeight w:val="49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56" w:type="dxa"/>
            <w:vMerge/>
            <w:tcBorders>
              <w:top w:val="nil"/>
              <w:bottom w:val="single" w:sz="8" w:space="0" w:color="000000"/>
            </w:tcBorders>
          </w:tcPr>
          <w:p>
            <w:pPr>
              <w:rPr>
                <w:sz w:val="2"/>
                <w:szCs w:val="2"/>
              </w:rPr>
            </w:pPr>
          </w:p>
        </w:tc>
        <w:tc>
          <w:tcPr>
            <w:tcW w:w="1107" w:type="dxa"/>
            <w:tcBorders>
              <w:bottom w:val="single" w:sz="8" w:space="0" w:color="000000"/>
            </w:tcBorders>
          </w:tcPr>
          <w:p>
            <w:pPr>
              <w:pStyle w:val="TableParagraph"/>
              <w:spacing w:line="226" w:lineRule="exact"/>
              <w:ind w:left="40" w:right="60"/>
              <w:jc w:val="center"/>
              <w:rPr>
                <w:sz w:val="20"/>
              </w:rPr>
            </w:pPr>
            <w:r>
              <w:rPr>
                <w:spacing w:val="-2"/>
                <w:sz w:val="20"/>
              </w:rPr>
              <w:t>paušal.</w:t>
            </w:r>
          </w:p>
          <w:p>
            <w:pPr>
              <w:pStyle w:val="TableParagraph"/>
              <w:spacing w:line="229" w:lineRule="exact" w:before="22"/>
              <w:ind w:left="40" w:right="61"/>
              <w:jc w:val="center"/>
              <w:rPr>
                <w:sz w:val="20"/>
              </w:rPr>
            </w:pPr>
            <w:r>
              <w:rPr>
                <w:sz w:val="20"/>
              </w:rPr>
              <w:t>lupm</w:t>
            </w:r>
            <w:r>
              <w:rPr>
                <w:spacing w:val="-3"/>
                <w:sz w:val="20"/>
              </w:rPr>
              <w:t> </w:t>
            </w:r>
            <w:r>
              <w:rPr>
                <w:spacing w:val="-5"/>
                <w:sz w:val="20"/>
              </w:rPr>
              <w:t>sum</w:t>
            </w:r>
          </w:p>
        </w:tc>
        <w:tc>
          <w:tcPr>
            <w:tcW w:w="1099" w:type="dxa"/>
            <w:tcBorders>
              <w:bottom w:val="single" w:sz="8" w:space="0" w:color="000000"/>
              <w:right w:val="single" w:sz="8" w:space="0" w:color="000000"/>
            </w:tcBorders>
          </w:tcPr>
          <w:p>
            <w:pPr>
              <w:pStyle w:val="TableParagraph"/>
              <w:spacing w:before="18"/>
              <w:rPr>
                <w:rFonts w:ascii="Times New Roman"/>
                <w:sz w:val="20"/>
              </w:rPr>
            </w:pPr>
          </w:p>
          <w:p>
            <w:pPr>
              <w:pStyle w:val="TableParagraph"/>
              <w:spacing w:line="229" w:lineRule="exact"/>
              <w:ind w:left="39" w:right="28"/>
              <w:jc w:val="center"/>
              <w:rPr>
                <w:sz w:val="20"/>
              </w:rPr>
            </w:pPr>
            <w:r>
              <w:rPr>
                <w:spacing w:val="-4"/>
                <w:sz w:val="20"/>
              </w:rPr>
              <w:t>1.00</w:t>
            </w:r>
          </w:p>
        </w:tc>
      </w:tr>
      <w:tr>
        <w:trPr>
          <w:trHeight w:val="515" w:hRule="atLeast"/>
        </w:trPr>
        <w:tc>
          <w:tcPr>
            <w:tcW w:w="462" w:type="dxa"/>
            <w:tcBorders>
              <w:top w:val="single" w:sz="8" w:space="0" w:color="000000"/>
              <w:left w:val="single" w:sz="8" w:space="0" w:color="000000"/>
            </w:tcBorders>
          </w:tcPr>
          <w:p>
            <w:pPr>
              <w:pStyle w:val="TableParagraph"/>
              <w:spacing w:before="2"/>
              <w:ind w:left="33"/>
              <w:rPr>
                <w:b/>
                <w:sz w:val="20"/>
              </w:rPr>
            </w:pPr>
            <w:r>
              <w:rPr>
                <w:b/>
                <w:spacing w:val="-10"/>
                <w:sz w:val="20"/>
              </w:rPr>
              <w:t>3</w:t>
            </w:r>
          </w:p>
        </w:tc>
        <w:tc>
          <w:tcPr>
            <w:tcW w:w="11556" w:type="dxa"/>
            <w:vMerge w:val="restart"/>
            <w:tcBorders>
              <w:top w:val="single" w:sz="8" w:space="0" w:color="000000"/>
              <w:bottom w:val="single" w:sz="8" w:space="0" w:color="000000"/>
            </w:tcBorders>
          </w:tcPr>
          <w:p>
            <w:pPr>
              <w:pStyle w:val="TableParagraph"/>
              <w:spacing w:line="261" w:lineRule="auto" w:before="2"/>
              <w:ind w:left="145" w:right="190"/>
              <w:rPr>
                <w:sz w:val="20"/>
              </w:rPr>
            </w:pPr>
            <w:r>
              <w:rPr>
                <w:sz w:val="20"/>
              </w:rPr>
              <w:t>Carry out careful dismantling of the floor made of wooden blocks in rooms </w:t>
            </w:r>
            <w:r>
              <w:rPr>
                <w:b/>
                <w:sz w:val="20"/>
              </w:rPr>
              <w:t>M1b, M3 and M11. </w:t>
            </w:r>
            <w:r>
              <w:rPr>
                <w:sz w:val="20"/>
              </w:rPr>
              <w:t>Carefully dismantle the floors, remove all layers up to the concrete slab. Collect the rubble, take it out, load it on a truck and take it to the city dump. Clean the substrate and prepare it for the installation of the new floor.</w:t>
            </w:r>
          </w:p>
          <w:p>
            <w:pPr>
              <w:pStyle w:val="TableParagraph"/>
              <w:spacing w:line="224" w:lineRule="exact" w:before="3"/>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1107" w:type="dxa"/>
            <w:tcBorders>
              <w:top w:val="single" w:sz="8" w:space="0" w:color="000000"/>
            </w:tcBorders>
          </w:tcPr>
          <w:p>
            <w:pPr>
              <w:pStyle w:val="TableParagraph"/>
              <w:rPr>
                <w:rFonts w:ascii="Times New Roman"/>
                <w:sz w:val="20"/>
              </w:rPr>
            </w:pPr>
          </w:p>
        </w:tc>
        <w:tc>
          <w:tcPr>
            <w:tcW w:w="1099" w:type="dxa"/>
            <w:tcBorders>
              <w:top w:val="single" w:sz="8" w:space="0" w:color="000000"/>
              <w:right w:val="single" w:sz="8" w:space="0" w:color="000000"/>
            </w:tcBorders>
          </w:tcPr>
          <w:p>
            <w:pPr>
              <w:pStyle w:val="TableParagraph"/>
              <w:rPr>
                <w:rFonts w:ascii="Times New Roman"/>
                <w:sz w:val="20"/>
              </w:rPr>
            </w:pPr>
          </w:p>
        </w:tc>
      </w:tr>
      <w:tr>
        <w:trPr>
          <w:trHeight w:val="512"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56" w:type="dxa"/>
            <w:vMerge/>
            <w:tcBorders>
              <w:top w:val="nil"/>
              <w:bottom w:val="single" w:sz="8" w:space="0" w:color="000000"/>
            </w:tcBorders>
          </w:tcPr>
          <w:p>
            <w:pPr>
              <w:rPr>
                <w:sz w:val="2"/>
                <w:szCs w:val="2"/>
              </w:rPr>
            </w:pPr>
          </w:p>
        </w:tc>
        <w:tc>
          <w:tcPr>
            <w:tcW w:w="1107" w:type="dxa"/>
            <w:tcBorders>
              <w:bottom w:val="single" w:sz="8" w:space="0" w:color="000000"/>
            </w:tcBorders>
          </w:tcPr>
          <w:p>
            <w:pPr>
              <w:pStyle w:val="TableParagraph"/>
              <w:spacing w:before="34"/>
              <w:rPr>
                <w:rFonts w:ascii="Times New Roman"/>
                <w:sz w:val="20"/>
              </w:rPr>
            </w:pPr>
          </w:p>
          <w:p>
            <w:pPr>
              <w:pStyle w:val="TableParagraph"/>
              <w:spacing w:line="229" w:lineRule="exact"/>
              <w:ind w:right="448"/>
              <w:jc w:val="right"/>
              <w:rPr>
                <w:rFonts w:ascii="Arial" w:hAnsi="Arial"/>
                <w:sz w:val="20"/>
              </w:rPr>
            </w:pPr>
            <w:r>
              <w:rPr>
                <w:spacing w:val="-5"/>
                <w:sz w:val="20"/>
              </w:rPr>
              <w:t>m</w:t>
            </w:r>
            <w:r>
              <w:rPr>
                <w:rFonts w:ascii="Arial" w:hAnsi="Arial"/>
                <w:spacing w:val="-5"/>
                <w:sz w:val="20"/>
              </w:rPr>
              <w:t>²</w:t>
            </w:r>
          </w:p>
        </w:tc>
        <w:tc>
          <w:tcPr>
            <w:tcW w:w="1099" w:type="dxa"/>
            <w:tcBorders>
              <w:bottom w:val="single" w:sz="8" w:space="0" w:color="000000"/>
              <w:right w:val="single" w:sz="8" w:space="0" w:color="000000"/>
            </w:tcBorders>
          </w:tcPr>
          <w:p>
            <w:pPr>
              <w:pStyle w:val="TableParagraph"/>
              <w:spacing w:before="34"/>
              <w:rPr>
                <w:rFonts w:ascii="Times New Roman"/>
                <w:sz w:val="20"/>
              </w:rPr>
            </w:pPr>
          </w:p>
          <w:p>
            <w:pPr>
              <w:pStyle w:val="TableParagraph"/>
              <w:spacing w:line="229" w:lineRule="exact"/>
              <w:ind w:left="39" w:right="28"/>
              <w:jc w:val="center"/>
              <w:rPr>
                <w:sz w:val="20"/>
              </w:rPr>
            </w:pPr>
            <w:r>
              <w:rPr>
                <w:spacing w:val="-2"/>
                <w:sz w:val="20"/>
              </w:rPr>
              <w:t>360.00</w:t>
            </w:r>
          </w:p>
        </w:tc>
      </w:tr>
      <w:tr>
        <w:trPr>
          <w:trHeight w:val="649" w:hRule="atLeast"/>
        </w:trPr>
        <w:tc>
          <w:tcPr>
            <w:tcW w:w="462" w:type="dxa"/>
            <w:tcBorders>
              <w:top w:val="single" w:sz="8" w:space="0" w:color="000000"/>
              <w:left w:val="single" w:sz="8" w:space="0" w:color="000000"/>
            </w:tcBorders>
          </w:tcPr>
          <w:p>
            <w:pPr>
              <w:pStyle w:val="TableParagraph"/>
              <w:spacing w:before="2"/>
              <w:ind w:left="33"/>
              <w:rPr>
                <w:b/>
                <w:sz w:val="20"/>
              </w:rPr>
            </w:pPr>
            <w:r>
              <w:rPr>
                <w:b/>
                <w:spacing w:val="-10"/>
                <w:sz w:val="20"/>
              </w:rPr>
              <w:t>4</w:t>
            </w:r>
          </w:p>
        </w:tc>
        <w:tc>
          <w:tcPr>
            <w:tcW w:w="11556" w:type="dxa"/>
            <w:vMerge w:val="restart"/>
            <w:tcBorders>
              <w:top w:val="single" w:sz="8" w:space="0" w:color="000000"/>
              <w:bottom w:val="single" w:sz="8" w:space="0" w:color="000000"/>
            </w:tcBorders>
          </w:tcPr>
          <w:p>
            <w:pPr>
              <w:pStyle w:val="TableParagraph"/>
              <w:spacing w:line="350" w:lineRule="auto" w:before="2"/>
              <w:ind w:left="145"/>
              <w:rPr>
                <w:sz w:val="20"/>
              </w:rPr>
            </w:pPr>
            <w:r>
              <w:rPr>
                <w:sz w:val="20"/>
              </w:rPr>
              <w:t>Careful removal of the existing vinyl flooring in room </w:t>
            </w:r>
            <w:r>
              <w:rPr>
                <w:b/>
                <w:sz w:val="20"/>
              </w:rPr>
              <w:t>M2a </w:t>
            </w:r>
            <w:r>
              <w:rPr>
                <w:sz w:val="20"/>
              </w:rPr>
              <w:t>shall be carried out. The flooring shall be dismantled with due care, including removal of all layers down to the concrete slab. All debris shall be collected, removed from the premises, loaded onto a vehicle, and transported to the municipal landfill. The substrate shall be thoroughly cleaned and prepared for the installation of the new floor finish.</w:t>
            </w:r>
          </w:p>
          <w:p>
            <w:pPr>
              <w:pStyle w:val="TableParagraph"/>
              <w:spacing w:line="224" w:lineRule="exact" w:before="1"/>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1107" w:type="dxa"/>
            <w:tcBorders>
              <w:top w:val="single" w:sz="8" w:space="0" w:color="000000"/>
            </w:tcBorders>
          </w:tcPr>
          <w:p>
            <w:pPr>
              <w:pStyle w:val="TableParagraph"/>
              <w:rPr>
                <w:rFonts w:ascii="Times New Roman"/>
                <w:sz w:val="20"/>
              </w:rPr>
            </w:pPr>
          </w:p>
        </w:tc>
        <w:tc>
          <w:tcPr>
            <w:tcW w:w="1099" w:type="dxa"/>
            <w:tcBorders>
              <w:top w:val="single" w:sz="8" w:space="0" w:color="000000"/>
              <w:right w:val="single" w:sz="8" w:space="0" w:color="000000"/>
            </w:tcBorders>
          </w:tcPr>
          <w:p>
            <w:pPr>
              <w:pStyle w:val="TableParagraph"/>
              <w:rPr>
                <w:rFonts w:ascii="Times New Roman"/>
                <w:sz w:val="20"/>
              </w:rPr>
            </w:pPr>
          </w:p>
        </w:tc>
      </w:tr>
      <w:tr>
        <w:trPr>
          <w:trHeight w:val="64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56" w:type="dxa"/>
            <w:vMerge/>
            <w:tcBorders>
              <w:top w:val="nil"/>
              <w:bottom w:val="single" w:sz="8" w:space="0" w:color="000000"/>
            </w:tcBorders>
          </w:tcPr>
          <w:p>
            <w:pPr>
              <w:rPr>
                <w:sz w:val="2"/>
                <w:szCs w:val="2"/>
              </w:rPr>
            </w:pPr>
          </w:p>
        </w:tc>
        <w:tc>
          <w:tcPr>
            <w:tcW w:w="1107" w:type="dxa"/>
            <w:tcBorders>
              <w:bottom w:val="single" w:sz="8" w:space="0" w:color="000000"/>
            </w:tcBorders>
          </w:tcPr>
          <w:p>
            <w:pPr>
              <w:pStyle w:val="TableParagraph"/>
              <w:spacing w:before="168"/>
              <w:rPr>
                <w:rFonts w:ascii="Times New Roman"/>
                <w:sz w:val="20"/>
              </w:rPr>
            </w:pPr>
          </w:p>
          <w:p>
            <w:pPr>
              <w:pStyle w:val="TableParagraph"/>
              <w:spacing w:line="229" w:lineRule="exact"/>
              <w:ind w:right="448"/>
              <w:jc w:val="right"/>
              <w:rPr>
                <w:rFonts w:ascii="Arial" w:hAnsi="Arial"/>
                <w:sz w:val="20"/>
              </w:rPr>
            </w:pPr>
            <w:r>
              <w:rPr>
                <w:spacing w:val="-5"/>
                <w:sz w:val="20"/>
              </w:rPr>
              <w:t>m</w:t>
            </w:r>
            <w:r>
              <w:rPr>
                <w:rFonts w:ascii="Arial" w:hAnsi="Arial"/>
                <w:spacing w:val="-5"/>
                <w:sz w:val="20"/>
              </w:rPr>
              <w:t>²</w:t>
            </w:r>
          </w:p>
        </w:tc>
        <w:tc>
          <w:tcPr>
            <w:tcW w:w="1099" w:type="dxa"/>
            <w:tcBorders>
              <w:bottom w:val="single" w:sz="8" w:space="0" w:color="000000"/>
              <w:right w:val="single" w:sz="8" w:space="0" w:color="000000"/>
            </w:tcBorders>
          </w:tcPr>
          <w:p>
            <w:pPr>
              <w:pStyle w:val="TableParagraph"/>
              <w:spacing w:before="168"/>
              <w:rPr>
                <w:rFonts w:ascii="Times New Roman"/>
                <w:sz w:val="20"/>
              </w:rPr>
            </w:pPr>
          </w:p>
          <w:p>
            <w:pPr>
              <w:pStyle w:val="TableParagraph"/>
              <w:spacing w:line="229" w:lineRule="exact"/>
              <w:ind w:left="36" w:right="28"/>
              <w:jc w:val="center"/>
              <w:rPr>
                <w:sz w:val="20"/>
              </w:rPr>
            </w:pPr>
            <w:r>
              <w:rPr>
                <w:spacing w:val="-2"/>
                <w:sz w:val="20"/>
              </w:rPr>
              <w:t>25.00</w:t>
            </w:r>
          </w:p>
        </w:tc>
      </w:tr>
      <w:tr>
        <w:trPr>
          <w:trHeight w:val="649" w:hRule="atLeast"/>
        </w:trPr>
        <w:tc>
          <w:tcPr>
            <w:tcW w:w="462" w:type="dxa"/>
            <w:tcBorders>
              <w:top w:val="single" w:sz="8" w:space="0" w:color="000000"/>
              <w:left w:val="single" w:sz="8" w:space="0" w:color="000000"/>
            </w:tcBorders>
          </w:tcPr>
          <w:p>
            <w:pPr>
              <w:pStyle w:val="TableParagraph"/>
              <w:spacing w:before="2"/>
              <w:ind w:left="33"/>
              <w:rPr>
                <w:b/>
                <w:sz w:val="20"/>
              </w:rPr>
            </w:pPr>
            <w:r>
              <w:rPr>
                <w:b/>
                <w:spacing w:val="-10"/>
                <w:sz w:val="20"/>
              </w:rPr>
              <w:t>5</w:t>
            </w:r>
          </w:p>
        </w:tc>
        <w:tc>
          <w:tcPr>
            <w:tcW w:w="11556" w:type="dxa"/>
            <w:vMerge w:val="restart"/>
            <w:tcBorders>
              <w:top w:val="single" w:sz="8" w:space="0" w:color="000000"/>
              <w:bottom w:val="single" w:sz="8" w:space="0" w:color="000000"/>
            </w:tcBorders>
          </w:tcPr>
          <w:p>
            <w:pPr>
              <w:pStyle w:val="TableParagraph"/>
              <w:spacing w:line="261" w:lineRule="auto" w:before="2"/>
              <w:ind w:left="145" w:right="190"/>
              <w:rPr>
                <w:sz w:val="20"/>
              </w:rPr>
            </w:pPr>
            <w:r>
              <w:rPr>
                <w:sz w:val="20"/>
              </w:rPr>
              <w:t>Careful removal of existing wooden parquet flooring shall be carried out in rooms </w:t>
            </w:r>
            <w:r>
              <w:rPr>
                <w:b/>
                <w:sz w:val="20"/>
              </w:rPr>
              <w:t>M7, M8, M12, and M13. </w:t>
            </w:r>
            <w:r>
              <w:rPr>
                <w:sz w:val="20"/>
              </w:rPr>
              <w:t>The floors shall be dismantled with due care, including removal of all layers down to the reinforced concrete slab. All debris shall be collected, removed from the premises, loaded onto a vehicle, and transported to the municipal landfill. The substrate shall be cleaned and prepared for the execution of works related to the installation of the new floor finish.</w:t>
            </w:r>
          </w:p>
          <w:p>
            <w:pPr>
              <w:pStyle w:val="TableParagraph"/>
              <w:spacing w:line="224" w:lineRule="exact" w:before="6"/>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1107" w:type="dxa"/>
            <w:tcBorders>
              <w:top w:val="single" w:sz="8" w:space="0" w:color="000000"/>
            </w:tcBorders>
          </w:tcPr>
          <w:p>
            <w:pPr>
              <w:pStyle w:val="TableParagraph"/>
              <w:rPr>
                <w:rFonts w:ascii="Times New Roman"/>
                <w:sz w:val="20"/>
              </w:rPr>
            </w:pPr>
          </w:p>
        </w:tc>
        <w:tc>
          <w:tcPr>
            <w:tcW w:w="1099" w:type="dxa"/>
            <w:tcBorders>
              <w:top w:val="single" w:sz="8" w:space="0" w:color="000000"/>
              <w:right w:val="single" w:sz="8" w:space="0" w:color="000000"/>
            </w:tcBorders>
          </w:tcPr>
          <w:p>
            <w:pPr>
              <w:pStyle w:val="TableParagraph"/>
              <w:rPr>
                <w:rFonts w:ascii="Times New Roman"/>
                <w:sz w:val="20"/>
              </w:rPr>
            </w:pPr>
          </w:p>
        </w:tc>
      </w:tr>
      <w:tr>
        <w:trPr>
          <w:trHeight w:val="64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56" w:type="dxa"/>
            <w:vMerge/>
            <w:tcBorders>
              <w:top w:val="nil"/>
              <w:bottom w:val="single" w:sz="8" w:space="0" w:color="000000"/>
            </w:tcBorders>
          </w:tcPr>
          <w:p>
            <w:pPr>
              <w:rPr>
                <w:sz w:val="2"/>
                <w:szCs w:val="2"/>
              </w:rPr>
            </w:pPr>
          </w:p>
        </w:tc>
        <w:tc>
          <w:tcPr>
            <w:tcW w:w="1107" w:type="dxa"/>
            <w:tcBorders>
              <w:bottom w:val="single" w:sz="8" w:space="0" w:color="000000"/>
            </w:tcBorders>
          </w:tcPr>
          <w:p>
            <w:pPr>
              <w:pStyle w:val="TableParagraph"/>
              <w:spacing w:before="168"/>
              <w:rPr>
                <w:rFonts w:ascii="Times New Roman"/>
                <w:sz w:val="20"/>
              </w:rPr>
            </w:pPr>
          </w:p>
          <w:p>
            <w:pPr>
              <w:pStyle w:val="TableParagraph"/>
              <w:spacing w:line="229" w:lineRule="exact"/>
              <w:ind w:right="448"/>
              <w:jc w:val="right"/>
              <w:rPr>
                <w:rFonts w:ascii="Arial" w:hAnsi="Arial"/>
                <w:sz w:val="20"/>
              </w:rPr>
            </w:pPr>
            <w:r>
              <w:rPr>
                <w:spacing w:val="-5"/>
                <w:sz w:val="20"/>
              </w:rPr>
              <w:t>m</w:t>
            </w:r>
            <w:r>
              <w:rPr>
                <w:rFonts w:ascii="Arial" w:hAnsi="Arial"/>
                <w:spacing w:val="-5"/>
                <w:sz w:val="20"/>
              </w:rPr>
              <w:t>²</w:t>
            </w:r>
          </w:p>
        </w:tc>
        <w:tc>
          <w:tcPr>
            <w:tcW w:w="1099" w:type="dxa"/>
            <w:tcBorders>
              <w:bottom w:val="single" w:sz="8" w:space="0" w:color="000000"/>
              <w:right w:val="single" w:sz="8" w:space="0" w:color="000000"/>
            </w:tcBorders>
          </w:tcPr>
          <w:p>
            <w:pPr>
              <w:pStyle w:val="TableParagraph"/>
              <w:spacing w:before="168"/>
              <w:rPr>
                <w:rFonts w:ascii="Times New Roman"/>
                <w:sz w:val="20"/>
              </w:rPr>
            </w:pPr>
          </w:p>
          <w:p>
            <w:pPr>
              <w:pStyle w:val="TableParagraph"/>
              <w:spacing w:line="229" w:lineRule="exact"/>
              <w:ind w:left="39" w:right="28"/>
              <w:jc w:val="center"/>
              <w:rPr>
                <w:sz w:val="20"/>
              </w:rPr>
            </w:pPr>
            <w:r>
              <w:rPr>
                <w:spacing w:val="-2"/>
                <w:sz w:val="20"/>
              </w:rPr>
              <w:t>160.00</w:t>
            </w:r>
          </w:p>
        </w:tc>
      </w:tr>
      <w:tr>
        <w:trPr>
          <w:trHeight w:val="649" w:hRule="atLeast"/>
        </w:trPr>
        <w:tc>
          <w:tcPr>
            <w:tcW w:w="462" w:type="dxa"/>
            <w:tcBorders>
              <w:top w:val="single" w:sz="8" w:space="0" w:color="000000"/>
              <w:left w:val="single" w:sz="8" w:space="0" w:color="000000"/>
            </w:tcBorders>
          </w:tcPr>
          <w:p>
            <w:pPr>
              <w:pStyle w:val="TableParagraph"/>
              <w:spacing w:before="2"/>
              <w:ind w:left="33"/>
              <w:rPr>
                <w:b/>
                <w:sz w:val="20"/>
              </w:rPr>
            </w:pPr>
            <w:r>
              <w:rPr>
                <w:b/>
                <w:spacing w:val="-10"/>
                <w:sz w:val="20"/>
              </w:rPr>
              <w:t>6</w:t>
            </w:r>
          </w:p>
        </w:tc>
        <w:tc>
          <w:tcPr>
            <w:tcW w:w="11556" w:type="dxa"/>
            <w:vMerge w:val="restart"/>
            <w:tcBorders>
              <w:top w:val="single" w:sz="8" w:space="0" w:color="000000"/>
              <w:bottom w:val="single" w:sz="8" w:space="0" w:color="000000"/>
            </w:tcBorders>
          </w:tcPr>
          <w:p>
            <w:pPr>
              <w:pStyle w:val="TableParagraph"/>
              <w:spacing w:line="261" w:lineRule="auto" w:before="2"/>
              <w:ind w:left="145" w:right="160"/>
              <w:rPr>
                <w:sz w:val="20"/>
              </w:rPr>
            </w:pPr>
            <w:r>
              <w:rPr>
                <w:sz w:val="20"/>
              </w:rPr>
              <w:t>Careful removal of the existing laminate flooring shall be carried out in rooms </w:t>
            </w:r>
            <w:r>
              <w:rPr>
                <w:b/>
                <w:sz w:val="20"/>
              </w:rPr>
              <w:t>M14 and E5. </w:t>
            </w:r>
            <w:r>
              <w:rPr>
                <w:sz w:val="20"/>
              </w:rPr>
              <w:t>The flooring shall be dismantled with due care, including removal of all layers down to the concrete slab. All debris shall be collected, removed from the premises, loaded onto a vehicle, and transported to the municipal landfill. The substrate shall be thoroughly cleaned and prepared for the execution of works related to</w:t>
            </w:r>
            <w:r>
              <w:rPr>
                <w:spacing w:val="80"/>
                <w:sz w:val="20"/>
              </w:rPr>
              <w:t> </w:t>
            </w:r>
            <w:r>
              <w:rPr>
                <w:sz w:val="20"/>
              </w:rPr>
              <w:t>the installation of the new floor finish.</w:t>
            </w:r>
          </w:p>
          <w:p>
            <w:pPr>
              <w:pStyle w:val="TableParagraph"/>
              <w:spacing w:line="224" w:lineRule="exact" w:before="6"/>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1107" w:type="dxa"/>
            <w:tcBorders>
              <w:top w:val="single" w:sz="8" w:space="0" w:color="000000"/>
            </w:tcBorders>
          </w:tcPr>
          <w:p>
            <w:pPr>
              <w:pStyle w:val="TableParagraph"/>
              <w:rPr>
                <w:rFonts w:ascii="Times New Roman"/>
                <w:sz w:val="20"/>
              </w:rPr>
            </w:pPr>
          </w:p>
        </w:tc>
        <w:tc>
          <w:tcPr>
            <w:tcW w:w="1099" w:type="dxa"/>
            <w:tcBorders>
              <w:top w:val="single" w:sz="8" w:space="0" w:color="000000"/>
              <w:right w:val="single" w:sz="8" w:space="0" w:color="000000"/>
            </w:tcBorders>
          </w:tcPr>
          <w:p>
            <w:pPr>
              <w:pStyle w:val="TableParagraph"/>
              <w:rPr>
                <w:rFonts w:ascii="Times New Roman"/>
                <w:sz w:val="20"/>
              </w:rPr>
            </w:pPr>
          </w:p>
        </w:tc>
      </w:tr>
      <w:tr>
        <w:trPr>
          <w:trHeight w:val="64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56" w:type="dxa"/>
            <w:vMerge/>
            <w:tcBorders>
              <w:top w:val="nil"/>
              <w:bottom w:val="single" w:sz="8" w:space="0" w:color="000000"/>
            </w:tcBorders>
          </w:tcPr>
          <w:p>
            <w:pPr>
              <w:rPr>
                <w:sz w:val="2"/>
                <w:szCs w:val="2"/>
              </w:rPr>
            </w:pPr>
          </w:p>
        </w:tc>
        <w:tc>
          <w:tcPr>
            <w:tcW w:w="1107" w:type="dxa"/>
            <w:tcBorders>
              <w:bottom w:val="single" w:sz="8" w:space="0" w:color="000000"/>
            </w:tcBorders>
          </w:tcPr>
          <w:p>
            <w:pPr>
              <w:pStyle w:val="TableParagraph"/>
              <w:spacing w:before="168"/>
              <w:rPr>
                <w:rFonts w:ascii="Times New Roman"/>
                <w:sz w:val="20"/>
              </w:rPr>
            </w:pPr>
          </w:p>
          <w:p>
            <w:pPr>
              <w:pStyle w:val="TableParagraph"/>
              <w:spacing w:line="229" w:lineRule="exact"/>
              <w:ind w:right="448"/>
              <w:jc w:val="right"/>
              <w:rPr>
                <w:rFonts w:ascii="Arial" w:hAnsi="Arial"/>
                <w:sz w:val="20"/>
              </w:rPr>
            </w:pPr>
            <w:r>
              <w:rPr>
                <w:spacing w:val="-5"/>
                <w:sz w:val="20"/>
              </w:rPr>
              <w:t>m</w:t>
            </w:r>
            <w:r>
              <w:rPr>
                <w:rFonts w:ascii="Arial" w:hAnsi="Arial"/>
                <w:spacing w:val="-5"/>
                <w:sz w:val="20"/>
              </w:rPr>
              <w:t>²</w:t>
            </w:r>
          </w:p>
        </w:tc>
        <w:tc>
          <w:tcPr>
            <w:tcW w:w="1099" w:type="dxa"/>
            <w:tcBorders>
              <w:bottom w:val="single" w:sz="8" w:space="0" w:color="000000"/>
              <w:right w:val="single" w:sz="8" w:space="0" w:color="000000"/>
            </w:tcBorders>
          </w:tcPr>
          <w:p>
            <w:pPr>
              <w:pStyle w:val="TableParagraph"/>
              <w:spacing w:before="168"/>
              <w:rPr>
                <w:rFonts w:ascii="Times New Roman"/>
                <w:sz w:val="20"/>
              </w:rPr>
            </w:pPr>
          </w:p>
          <w:p>
            <w:pPr>
              <w:pStyle w:val="TableParagraph"/>
              <w:spacing w:line="229" w:lineRule="exact"/>
              <w:ind w:left="36" w:right="28"/>
              <w:jc w:val="center"/>
              <w:rPr>
                <w:sz w:val="20"/>
              </w:rPr>
            </w:pPr>
            <w:r>
              <w:rPr>
                <w:spacing w:val="-2"/>
                <w:sz w:val="20"/>
              </w:rPr>
              <w:t>25.00</w:t>
            </w:r>
          </w:p>
        </w:tc>
      </w:tr>
      <w:tr>
        <w:trPr>
          <w:trHeight w:val="649" w:hRule="atLeast"/>
        </w:trPr>
        <w:tc>
          <w:tcPr>
            <w:tcW w:w="462" w:type="dxa"/>
            <w:tcBorders>
              <w:top w:val="single" w:sz="8" w:space="0" w:color="000000"/>
              <w:left w:val="single" w:sz="8" w:space="0" w:color="000000"/>
            </w:tcBorders>
          </w:tcPr>
          <w:p>
            <w:pPr>
              <w:pStyle w:val="TableParagraph"/>
              <w:spacing w:before="2"/>
              <w:ind w:left="33"/>
              <w:rPr>
                <w:b/>
                <w:sz w:val="20"/>
              </w:rPr>
            </w:pPr>
            <w:r>
              <w:rPr>
                <w:b/>
                <w:spacing w:val="-10"/>
                <w:sz w:val="20"/>
              </w:rPr>
              <w:t>7</w:t>
            </w:r>
          </w:p>
        </w:tc>
        <w:tc>
          <w:tcPr>
            <w:tcW w:w="11556" w:type="dxa"/>
            <w:vMerge w:val="restart"/>
            <w:tcBorders>
              <w:top w:val="single" w:sz="8" w:space="0" w:color="000000"/>
              <w:bottom w:val="single" w:sz="8" w:space="0" w:color="000000"/>
            </w:tcBorders>
          </w:tcPr>
          <w:p>
            <w:pPr>
              <w:pStyle w:val="TableParagraph"/>
              <w:spacing w:line="261" w:lineRule="auto" w:before="2"/>
              <w:ind w:left="145" w:right="190"/>
              <w:rPr>
                <w:sz w:val="20"/>
              </w:rPr>
            </w:pPr>
            <w:r>
              <w:rPr>
                <w:sz w:val="20"/>
              </w:rPr>
              <w:t>Careful removal of the existing ceramic tile flooring shall be carried out in room </w:t>
            </w:r>
            <w:r>
              <w:rPr>
                <w:b/>
                <w:sz w:val="20"/>
              </w:rPr>
              <w:t>E1</w:t>
            </w:r>
            <w:r>
              <w:rPr>
                <w:sz w:val="20"/>
              </w:rPr>
              <w:t>. The flooring shall be dismantled with due care, including removal of all layers down to the concrete slab. All debris shall be collected, removed from the premises, loaded onto a vehicle, and transported to the municipal landfill. The substrate shall be cleaned and prepared for the execution of works related to the installation of the new floor finish.</w:t>
            </w:r>
          </w:p>
          <w:p>
            <w:pPr>
              <w:pStyle w:val="TableParagraph"/>
              <w:spacing w:line="224" w:lineRule="exact" w:before="6"/>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1107" w:type="dxa"/>
            <w:tcBorders>
              <w:top w:val="single" w:sz="8" w:space="0" w:color="000000"/>
            </w:tcBorders>
          </w:tcPr>
          <w:p>
            <w:pPr>
              <w:pStyle w:val="TableParagraph"/>
              <w:rPr>
                <w:rFonts w:ascii="Times New Roman"/>
                <w:sz w:val="20"/>
              </w:rPr>
            </w:pPr>
          </w:p>
        </w:tc>
        <w:tc>
          <w:tcPr>
            <w:tcW w:w="1099" w:type="dxa"/>
            <w:tcBorders>
              <w:top w:val="single" w:sz="8" w:space="0" w:color="000000"/>
              <w:right w:val="single" w:sz="8" w:space="0" w:color="000000"/>
            </w:tcBorders>
          </w:tcPr>
          <w:p>
            <w:pPr>
              <w:pStyle w:val="TableParagraph"/>
              <w:rPr>
                <w:rFonts w:ascii="Times New Roman"/>
                <w:sz w:val="20"/>
              </w:rPr>
            </w:pPr>
          </w:p>
        </w:tc>
      </w:tr>
      <w:tr>
        <w:trPr>
          <w:trHeight w:val="64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56" w:type="dxa"/>
            <w:vMerge/>
            <w:tcBorders>
              <w:top w:val="nil"/>
              <w:bottom w:val="single" w:sz="8" w:space="0" w:color="000000"/>
            </w:tcBorders>
          </w:tcPr>
          <w:p>
            <w:pPr>
              <w:rPr>
                <w:sz w:val="2"/>
                <w:szCs w:val="2"/>
              </w:rPr>
            </w:pPr>
          </w:p>
        </w:tc>
        <w:tc>
          <w:tcPr>
            <w:tcW w:w="1107" w:type="dxa"/>
            <w:tcBorders>
              <w:bottom w:val="single" w:sz="8" w:space="0" w:color="000000"/>
            </w:tcBorders>
          </w:tcPr>
          <w:p>
            <w:pPr>
              <w:pStyle w:val="TableParagraph"/>
              <w:spacing w:before="168"/>
              <w:rPr>
                <w:rFonts w:ascii="Times New Roman"/>
                <w:sz w:val="20"/>
              </w:rPr>
            </w:pPr>
          </w:p>
          <w:p>
            <w:pPr>
              <w:pStyle w:val="TableParagraph"/>
              <w:spacing w:line="229" w:lineRule="exact"/>
              <w:ind w:right="448"/>
              <w:jc w:val="right"/>
              <w:rPr>
                <w:rFonts w:ascii="Arial" w:hAnsi="Arial"/>
                <w:sz w:val="20"/>
              </w:rPr>
            </w:pPr>
            <w:r>
              <w:rPr>
                <w:spacing w:val="-5"/>
                <w:sz w:val="20"/>
              </w:rPr>
              <w:t>m</w:t>
            </w:r>
            <w:r>
              <w:rPr>
                <w:rFonts w:ascii="Arial" w:hAnsi="Arial"/>
                <w:spacing w:val="-5"/>
                <w:sz w:val="20"/>
              </w:rPr>
              <w:t>²</w:t>
            </w:r>
          </w:p>
        </w:tc>
        <w:tc>
          <w:tcPr>
            <w:tcW w:w="1099" w:type="dxa"/>
            <w:tcBorders>
              <w:bottom w:val="single" w:sz="8" w:space="0" w:color="000000"/>
              <w:right w:val="single" w:sz="8" w:space="0" w:color="000000"/>
            </w:tcBorders>
          </w:tcPr>
          <w:p>
            <w:pPr>
              <w:pStyle w:val="TableParagraph"/>
              <w:spacing w:before="168"/>
              <w:rPr>
                <w:rFonts w:ascii="Times New Roman"/>
                <w:sz w:val="20"/>
              </w:rPr>
            </w:pPr>
          </w:p>
          <w:p>
            <w:pPr>
              <w:pStyle w:val="TableParagraph"/>
              <w:spacing w:line="229" w:lineRule="exact"/>
              <w:ind w:left="36" w:right="28"/>
              <w:jc w:val="center"/>
              <w:rPr>
                <w:sz w:val="20"/>
              </w:rPr>
            </w:pPr>
            <w:r>
              <w:rPr>
                <w:spacing w:val="-2"/>
                <w:sz w:val="20"/>
              </w:rPr>
              <w:t>30.00</w:t>
            </w:r>
          </w:p>
        </w:tc>
      </w:tr>
    </w:tbl>
    <w:p>
      <w:pPr>
        <w:spacing w:after="0" w:line="229" w:lineRule="exact"/>
        <w:jc w:val="center"/>
        <w:rPr>
          <w:sz w:val="20"/>
        </w:rPr>
        <w:sectPr>
          <w:type w:val="continuous"/>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90"/>
        <w:gridCol w:w="1045"/>
        <w:gridCol w:w="1126"/>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90" w:type="dxa"/>
            <w:tcBorders>
              <w:top w:val="single" w:sz="8" w:space="0" w:color="000000"/>
            </w:tcBorders>
          </w:tcPr>
          <w:p>
            <w:pPr>
              <w:pStyle w:val="TableParagraph"/>
              <w:spacing w:before="2"/>
              <w:ind w:left="4685"/>
              <w:rPr>
                <w:b/>
                <w:sz w:val="20"/>
              </w:rPr>
            </w:pPr>
            <w:r>
              <w:rPr>
                <w:b/>
                <w:sz w:val="20"/>
              </w:rPr>
              <w:t>CONSTRUCTION</w:t>
            </w:r>
            <w:r>
              <w:rPr>
                <w:b/>
                <w:spacing w:val="-6"/>
                <w:sz w:val="20"/>
              </w:rPr>
              <w:t> </w:t>
            </w:r>
            <w:r>
              <w:rPr>
                <w:b/>
                <w:sz w:val="20"/>
              </w:rPr>
              <w:t>AND</w:t>
            </w:r>
            <w:r>
              <w:rPr>
                <w:b/>
                <w:spacing w:val="-5"/>
                <w:sz w:val="20"/>
              </w:rPr>
              <w:t> </w:t>
            </w:r>
            <w:r>
              <w:rPr>
                <w:b/>
                <w:sz w:val="20"/>
              </w:rPr>
              <w:t>CRAFTSMANSHIP</w:t>
            </w:r>
            <w:r>
              <w:rPr>
                <w:b/>
                <w:spacing w:val="-3"/>
                <w:sz w:val="20"/>
              </w:rPr>
              <w:t> </w:t>
            </w:r>
            <w:r>
              <w:rPr>
                <w:b/>
                <w:spacing w:val="-4"/>
                <w:sz w:val="20"/>
              </w:rPr>
              <w:t>WORKS</w:t>
            </w:r>
          </w:p>
        </w:tc>
        <w:tc>
          <w:tcPr>
            <w:tcW w:w="1045" w:type="dxa"/>
            <w:tcBorders>
              <w:top w:val="single" w:sz="8" w:space="0" w:color="000000"/>
            </w:tcBorders>
          </w:tcPr>
          <w:p>
            <w:pPr>
              <w:pStyle w:val="TableParagraph"/>
              <w:rPr>
                <w:rFonts w:ascii="Times New Roman"/>
                <w:sz w:val="20"/>
              </w:rPr>
            </w:pPr>
          </w:p>
        </w:tc>
        <w:tc>
          <w:tcPr>
            <w:tcW w:w="1126"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90"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045" w:type="dxa"/>
            <w:tcBorders>
              <w:bottom w:val="single" w:sz="8" w:space="0" w:color="000000"/>
            </w:tcBorders>
          </w:tcPr>
          <w:p>
            <w:pPr>
              <w:pStyle w:val="TableParagraph"/>
              <w:spacing w:before="61"/>
              <w:ind w:right="61"/>
              <w:jc w:val="center"/>
              <w:rPr>
                <w:b/>
                <w:i/>
                <w:sz w:val="20"/>
              </w:rPr>
            </w:pPr>
            <w:r>
              <w:rPr>
                <w:b/>
                <w:i/>
                <w:spacing w:val="-4"/>
                <w:sz w:val="20"/>
              </w:rPr>
              <w:t>unit</w:t>
            </w:r>
          </w:p>
        </w:tc>
        <w:tc>
          <w:tcPr>
            <w:tcW w:w="1126" w:type="dxa"/>
            <w:tcBorders>
              <w:bottom w:val="single" w:sz="8" w:space="0" w:color="000000"/>
              <w:right w:val="single" w:sz="8" w:space="0" w:color="000000"/>
            </w:tcBorders>
          </w:tcPr>
          <w:p>
            <w:pPr>
              <w:pStyle w:val="TableParagraph"/>
              <w:spacing w:before="61"/>
              <w:ind w:left="40" w:right="41"/>
              <w:jc w:val="center"/>
              <w:rPr>
                <w:b/>
                <w:i/>
                <w:sz w:val="20"/>
              </w:rPr>
            </w:pPr>
            <w:r>
              <w:rPr>
                <w:b/>
                <w:i/>
                <w:spacing w:val="-2"/>
                <w:sz w:val="20"/>
              </w:rPr>
              <w:t>quantity</w:t>
            </w:r>
          </w:p>
        </w:tc>
      </w:tr>
      <w:tr>
        <w:trPr>
          <w:trHeight w:val="782" w:hRule="atLeast"/>
        </w:trPr>
        <w:tc>
          <w:tcPr>
            <w:tcW w:w="462" w:type="dxa"/>
            <w:tcBorders>
              <w:top w:val="single" w:sz="8" w:space="0" w:color="000000"/>
              <w:left w:val="single" w:sz="8" w:space="0" w:color="000000"/>
            </w:tcBorders>
          </w:tcPr>
          <w:p>
            <w:pPr>
              <w:pStyle w:val="TableParagraph"/>
              <w:spacing w:before="2"/>
              <w:ind w:right="281"/>
              <w:jc w:val="center"/>
              <w:rPr>
                <w:b/>
                <w:sz w:val="20"/>
              </w:rPr>
            </w:pPr>
            <w:r>
              <w:rPr>
                <w:b/>
                <w:spacing w:val="-10"/>
                <w:sz w:val="20"/>
              </w:rPr>
              <w:t>8</w:t>
            </w:r>
          </w:p>
        </w:tc>
        <w:tc>
          <w:tcPr>
            <w:tcW w:w="11590" w:type="dxa"/>
            <w:vMerge w:val="restart"/>
            <w:tcBorders>
              <w:top w:val="single" w:sz="8" w:space="0" w:color="000000"/>
              <w:bottom w:val="single" w:sz="8" w:space="0" w:color="000000"/>
            </w:tcBorders>
          </w:tcPr>
          <w:p>
            <w:pPr>
              <w:pStyle w:val="TableParagraph"/>
              <w:spacing w:line="328" w:lineRule="auto" w:before="2"/>
              <w:ind w:left="145" w:right="189"/>
              <w:rPr>
                <w:sz w:val="20"/>
              </w:rPr>
            </w:pPr>
            <w:r>
              <w:rPr>
                <w:sz w:val="20"/>
              </w:rPr>
              <w:t>High-pressure water washing of terrazzo floors shall be carried out in rooms </w:t>
            </w:r>
            <w:r>
              <w:rPr>
                <w:b/>
                <w:sz w:val="20"/>
              </w:rPr>
              <w:t>M1a, M2b, M10a, M10b, and M15. </w:t>
            </w:r>
            <w:r>
              <w:rPr>
                <w:sz w:val="20"/>
              </w:rPr>
              <w:t>Water pressure shall be adjusted so as not to damage the floor surface. All stains, patina, dust, grease, and similar contaminants shall be removed. Where necessary, appropriate chemical cleaning agents that do not damage the floor shall be used. The substrate shall be cleaned and prepared for the execution of works related to the installation of the new floor finish.</w:t>
            </w:r>
          </w:p>
          <w:p>
            <w:pPr>
              <w:pStyle w:val="TableParagraph"/>
              <w:spacing w:line="223" w:lineRule="exact"/>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1045" w:type="dxa"/>
            <w:tcBorders>
              <w:top w:val="single" w:sz="8" w:space="0" w:color="000000"/>
            </w:tcBorders>
          </w:tcPr>
          <w:p>
            <w:pPr>
              <w:pStyle w:val="TableParagraph"/>
              <w:rPr>
                <w:rFonts w:ascii="Times New Roman"/>
                <w:sz w:val="20"/>
              </w:rPr>
            </w:pPr>
          </w:p>
        </w:tc>
        <w:tc>
          <w:tcPr>
            <w:tcW w:w="1126" w:type="dxa"/>
            <w:tcBorders>
              <w:top w:val="single" w:sz="8" w:space="0" w:color="000000"/>
              <w:right w:val="single" w:sz="8" w:space="0" w:color="000000"/>
            </w:tcBorders>
          </w:tcPr>
          <w:p>
            <w:pPr>
              <w:pStyle w:val="TableParagraph"/>
              <w:rPr>
                <w:rFonts w:ascii="Times New Roman"/>
                <w:sz w:val="20"/>
              </w:rPr>
            </w:pPr>
          </w:p>
        </w:tc>
      </w:tr>
      <w:tr>
        <w:trPr>
          <w:trHeight w:val="780"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90" w:type="dxa"/>
            <w:vMerge/>
            <w:tcBorders>
              <w:top w:val="nil"/>
              <w:bottom w:val="single" w:sz="8" w:space="0" w:color="000000"/>
            </w:tcBorders>
          </w:tcPr>
          <w:p>
            <w:pPr>
              <w:rPr>
                <w:sz w:val="2"/>
                <w:szCs w:val="2"/>
              </w:rPr>
            </w:pPr>
          </w:p>
        </w:tc>
        <w:tc>
          <w:tcPr>
            <w:tcW w:w="1045" w:type="dxa"/>
            <w:tcBorders>
              <w:bottom w:val="single" w:sz="8" w:space="0" w:color="000000"/>
            </w:tcBorders>
          </w:tcPr>
          <w:p>
            <w:pPr>
              <w:pStyle w:val="TableParagraph"/>
              <w:rPr>
                <w:rFonts w:ascii="Times New Roman"/>
                <w:sz w:val="20"/>
              </w:rPr>
            </w:pPr>
          </w:p>
          <w:p>
            <w:pPr>
              <w:pStyle w:val="TableParagraph"/>
              <w:spacing w:before="71"/>
              <w:rPr>
                <w:rFonts w:ascii="Times New Roman"/>
                <w:sz w:val="20"/>
              </w:rPr>
            </w:pPr>
          </w:p>
          <w:p>
            <w:pPr>
              <w:pStyle w:val="TableParagraph"/>
              <w:spacing w:line="229" w:lineRule="exact"/>
              <w:ind w:left="35" w:right="61"/>
              <w:jc w:val="center"/>
              <w:rPr>
                <w:rFonts w:ascii="Arial" w:hAnsi="Arial"/>
                <w:sz w:val="20"/>
              </w:rPr>
            </w:pPr>
            <w:r>
              <w:rPr>
                <w:spacing w:val="-5"/>
                <w:sz w:val="20"/>
              </w:rPr>
              <w:t>m</w:t>
            </w:r>
            <w:r>
              <w:rPr>
                <w:rFonts w:ascii="Arial" w:hAnsi="Arial"/>
                <w:spacing w:val="-5"/>
                <w:sz w:val="20"/>
              </w:rPr>
              <w:t>²</w:t>
            </w:r>
          </w:p>
        </w:tc>
        <w:tc>
          <w:tcPr>
            <w:tcW w:w="1126" w:type="dxa"/>
            <w:tcBorders>
              <w:bottom w:val="single" w:sz="8" w:space="0" w:color="000000"/>
              <w:right w:val="single" w:sz="8" w:space="0" w:color="000000"/>
            </w:tcBorders>
          </w:tcPr>
          <w:p>
            <w:pPr>
              <w:pStyle w:val="TableParagraph"/>
              <w:rPr>
                <w:rFonts w:ascii="Times New Roman"/>
                <w:sz w:val="20"/>
              </w:rPr>
            </w:pPr>
          </w:p>
          <w:p>
            <w:pPr>
              <w:pStyle w:val="TableParagraph"/>
              <w:spacing w:before="71"/>
              <w:rPr>
                <w:rFonts w:ascii="Times New Roman"/>
                <w:sz w:val="20"/>
              </w:rPr>
            </w:pPr>
          </w:p>
          <w:p>
            <w:pPr>
              <w:pStyle w:val="TableParagraph"/>
              <w:spacing w:line="229" w:lineRule="exact"/>
              <w:ind w:left="41" w:right="1"/>
              <w:jc w:val="center"/>
              <w:rPr>
                <w:sz w:val="20"/>
              </w:rPr>
            </w:pPr>
            <w:r>
              <w:rPr>
                <w:spacing w:val="-2"/>
                <w:sz w:val="20"/>
              </w:rPr>
              <w:t>250.00</w:t>
            </w:r>
          </w:p>
        </w:tc>
      </w:tr>
      <w:tr>
        <w:trPr>
          <w:trHeight w:val="915" w:hRule="atLeast"/>
        </w:trPr>
        <w:tc>
          <w:tcPr>
            <w:tcW w:w="462" w:type="dxa"/>
            <w:tcBorders>
              <w:top w:val="single" w:sz="8" w:space="0" w:color="000000"/>
              <w:left w:val="single" w:sz="8" w:space="0" w:color="000000"/>
            </w:tcBorders>
          </w:tcPr>
          <w:p>
            <w:pPr>
              <w:pStyle w:val="TableParagraph"/>
              <w:spacing w:before="2"/>
              <w:ind w:right="281"/>
              <w:jc w:val="center"/>
              <w:rPr>
                <w:b/>
                <w:sz w:val="20"/>
              </w:rPr>
            </w:pPr>
            <w:r>
              <w:rPr>
                <w:b/>
                <w:spacing w:val="-10"/>
                <w:sz w:val="20"/>
              </w:rPr>
              <w:t>9</w:t>
            </w:r>
          </w:p>
        </w:tc>
        <w:tc>
          <w:tcPr>
            <w:tcW w:w="11590" w:type="dxa"/>
            <w:vMerge w:val="restart"/>
            <w:tcBorders>
              <w:top w:val="single" w:sz="8" w:space="0" w:color="000000"/>
              <w:bottom w:val="single" w:sz="8" w:space="0" w:color="000000"/>
            </w:tcBorders>
          </w:tcPr>
          <w:p>
            <w:pPr>
              <w:pStyle w:val="TableParagraph"/>
              <w:spacing w:line="314" w:lineRule="auto" w:before="2"/>
              <w:ind w:left="145" w:right="189"/>
              <w:rPr>
                <w:sz w:val="20"/>
              </w:rPr>
            </w:pPr>
            <w:r>
              <w:rPr>
                <w:sz w:val="20"/>
              </w:rPr>
              <w:t>High-pressure water washing of concrete floors shall be carried out in the Multimedia hall rooms </w:t>
            </w:r>
            <w:r>
              <w:rPr>
                <w:b/>
                <w:sz w:val="20"/>
              </w:rPr>
              <w:t>MS1, MS2, MS3, MS4, MS5, and MS6</w:t>
            </w:r>
            <w:r>
              <w:rPr>
                <w:sz w:val="20"/>
              </w:rPr>
              <w:t>, in the Dental technician classrooms </w:t>
            </w:r>
            <w:r>
              <w:rPr>
                <w:b/>
                <w:sz w:val="20"/>
              </w:rPr>
              <w:t>ZT1 and ZT2</w:t>
            </w:r>
            <w:r>
              <w:rPr>
                <w:sz w:val="20"/>
              </w:rPr>
              <w:t>, as well as in the Workshop rooms </w:t>
            </w:r>
            <w:r>
              <w:rPr>
                <w:b/>
                <w:sz w:val="20"/>
              </w:rPr>
              <w:t>M1c, M4a, M4b, M5, M6, M9, E2, E3, and E4</w:t>
            </w:r>
            <w:r>
              <w:rPr>
                <w:sz w:val="20"/>
              </w:rPr>
              <w:t>. Water pressure shall be appropriately adjusted so as not to damage the concrete surface. All stains, patina, dust, grease, and similar</w:t>
            </w:r>
            <w:r>
              <w:rPr>
                <w:spacing w:val="40"/>
                <w:sz w:val="20"/>
              </w:rPr>
              <w:t> </w:t>
            </w:r>
            <w:r>
              <w:rPr>
                <w:sz w:val="20"/>
              </w:rPr>
              <w:t>contaminants shall be removed. Where necessary, appropriate chemical cleaning agents that do not damage the concrete shall be used. The substrate shall be cleaned and prepared for the execution of works related to the installation of the new floor finish.</w:t>
            </w:r>
          </w:p>
          <w:p>
            <w:pPr>
              <w:pStyle w:val="TableParagraph"/>
              <w:spacing w:line="224" w:lineRule="exact" w:before="4"/>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1045" w:type="dxa"/>
            <w:tcBorders>
              <w:top w:val="single" w:sz="8" w:space="0" w:color="000000"/>
            </w:tcBorders>
          </w:tcPr>
          <w:p>
            <w:pPr>
              <w:pStyle w:val="TableParagraph"/>
              <w:rPr>
                <w:rFonts w:ascii="Times New Roman"/>
                <w:sz w:val="20"/>
              </w:rPr>
            </w:pPr>
          </w:p>
        </w:tc>
        <w:tc>
          <w:tcPr>
            <w:tcW w:w="1126" w:type="dxa"/>
            <w:tcBorders>
              <w:top w:val="single" w:sz="8" w:space="0" w:color="000000"/>
              <w:right w:val="single" w:sz="8" w:space="0" w:color="000000"/>
            </w:tcBorders>
          </w:tcPr>
          <w:p>
            <w:pPr>
              <w:pStyle w:val="TableParagraph"/>
              <w:rPr>
                <w:rFonts w:ascii="Times New Roman"/>
                <w:sz w:val="20"/>
              </w:rPr>
            </w:pPr>
          </w:p>
        </w:tc>
      </w:tr>
      <w:tr>
        <w:trPr>
          <w:trHeight w:val="913"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90" w:type="dxa"/>
            <w:vMerge/>
            <w:tcBorders>
              <w:top w:val="nil"/>
              <w:bottom w:val="single" w:sz="8" w:space="0" w:color="000000"/>
            </w:tcBorders>
          </w:tcPr>
          <w:p>
            <w:pPr>
              <w:rPr>
                <w:sz w:val="2"/>
                <w:szCs w:val="2"/>
              </w:rPr>
            </w:pPr>
          </w:p>
        </w:tc>
        <w:tc>
          <w:tcPr>
            <w:tcW w:w="1045" w:type="dxa"/>
            <w:tcBorders>
              <w:bottom w:val="single" w:sz="8" w:space="0" w:color="000000"/>
            </w:tcBorders>
          </w:tcPr>
          <w:p>
            <w:pPr>
              <w:pStyle w:val="TableParagraph"/>
              <w:rPr>
                <w:rFonts w:ascii="Times New Roman"/>
                <w:sz w:val="20"/>
              </w:rPr>
            </w:pPr>
          </w:p>
          <w:p>
            <w:pPr>
              <w:pStyle w:val="TableParagraph"/>
              <w:spacing w:before="204"/>
              <w:rPr>
                <w:rFonts w:ascii="Times New Roman"/>
                <w:sz w:val="20"/>
              </w:rPr>
            </w:pPr>
          </w:p>
          <w:p>
            <w:pPr>
              <w:pStyle w:val="TableParagraph"/>
              <w:spacing w:line="229" w:lineRule="exact" w:before="1"/>
              <w:ind w:left="35" w:right="61"/>
              <w:jc w:val="center"/>
              <w:rPr>
                <w:rFonts w:ascii="Arial" w:hAnsi="Arial"/>
                <w:sz w:val="20"/>
              </w:rPr>
            </w:pPr>
            <w:r>
              <w:rPr>
                <w:spacing w:val="-5"/>
                <w:sz w:val="20"/>
              </w:rPr>
              <w:t>m</w:t>
            </w:r>
            <w:r>
              <w:rPr>
                <w:rFonts w:ascii="Arial" w:hAnsi="Arial"/>
                <w:spacing w:val="-5"/>
                <w:sz w:val="20"/>
              </w:rPr>
              <w:t>²</w:t>
            </w:r>
          </w:p>
        </w:tc>
        <w:tc>
          <w:tcPr>
            <w:tcW w:w="1126" w:type="dxa"/>
            <w:tcBorders>
              <w:bottom w:val="single" w:sz="8" w:space="0" w:color="000000"/>
              <w:right w:val="single" w:sz="8" w:space="0" w:color="000000"/>
            </w:tcBorders>
          </w:tcPr>
          <w:p>
            <w:pPr>
              <w:pStyle w:val="TableParagraph"/>
              <w:rPr>
                <w:rFonts w:ascii="Times New Roman"/>
                <w:sz w:val="20"/>
              </w:rPr>
            </w:pPr>
          </w:p>
          <w:p>
            <w:pPr>
              <w:pStyle w:val="TableParagraph"/>
              <w:spacing w:before="204"/>
              <w:rPr>
                <w:rFonts w:ascii="Times New Roman"/>
                <w:sz w:val="20"/>
              </w:rPr>
            </w:pPr>
          </w:p>
          <w:p>
            <w:pPr>
              <w:pStyle w:val="TableParagraph"/>
              <w:spacing w:line="229" w:lineRule="exact" w:before="1"/>
              <w:ind w:left="40" w:right="3"/>
              <w:jc w:val="center"/>
              <w:rPr>
                <w:sz w:val="20"/>
              </w:rPr>
            </w:pPr>
            <w:r>
              <w:rPr>
                <w:spacing w:val="-2"/>
                <w:sz w:val="20"/>
              </w:rPr>
              <w:t>1070.00</w:t>
            </w:r>
          </w:p>
        </w:tc>
      </w:tr>
      <w:tr>
        <w:trPr>
          <w:trHeight w:val="397"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10</w:t>
            </w:r>
          </w:p>
        </w:tc>
        <w:tc>
          <w:tcPr>
            <w:tcW w:w="11590" w:type="dxa"/>
            <w:vMerge w:val="restart"/>
            <w:tcBorders>
              <w:top w:val="single" w:sz="8" w:space="0" w:color="000000"/>
              <w:bottom w:val="single" w:sz="8" w:space="0" w:color="000000"/>
            </w:tcBorders>
          </w:tcPr>
          <w:p>
            <w:pPr>
              <w:pStyle w:val="TableParagraph"/>
              <w:spacing w:line="393" w:lineRule="auto" w:before="2"/>
              <w:ind w:left="145"/>
              <w:rPr>
                <w:sz w:val="20"/>
              </w:rPr>
            </w:pPr>
            <w:r>
              <w:rPr>
                <w:sz w:val="20"/>
              </w:rPr>
              <w:t>Removal of existing internal doors together with their frames shall be carried out, taking due care to avoid significant damage to the wall openings. The dismantled elements shall be loaded onto a vehicle and transported to an authorized landfill.</w:t>
            </w:r>
          </w:p>
          <w:p>
            <w:pPr>
              <w:pStyle w:val="TableParagraph"/>
              <w:spacing w:line="224" w:lineRule="exact" w:before="1"/>
              <w:ind w:left="145"/>
              <w:rPr>
                <w:sz w:val="20"/>
              </w:rPr>
            </w:pPr>
            <w:r>
              <w:rPr>
                <w:sz w:val="20"/>
              </w:rPr>
              <w:t>Calculation</w:t>
            </w:r>
            <w:r>
              <w:rPr>
                <w:spacing w:val="-4"/>
                <w:sz w:val="20"/>
              </w:rPr>
              <w:t> </w:t>
            </w:r>
            <w:r>
              <w:rPr>
                <w:sz w:val="20"/>
              </w:rPr>
              <w:t>per</w:t>
            </w:r>
            <w:r>
              <w:rPr>
                <w:spacing w:val="-5"/>
                <w:sz w:val="20"/>
              </w:rPr>
              <w:t> </w:t>
            </w:r>
            <w:r>
              <w:rPr>
                <w:sz w:val="20"/>
              </w:rPr>
              <w:t>unit</w:t>
            </w:r>
            <w:r>
              <w:rPr>
                <w:spacing w:val="-3"/>
                <w:sz w:val="20"/>
              </w:rPr>
              <w:t> </w:t>
            </w:r>
            <w:r>
              <w:rPr>
                <w:spacing w:val="-2"/>
                <w:sz w:val="20"/>
              </w:rPr>
              <w:t>(item).</w:t>
            </w:r>
          </w:p>
        </w:tc>
        <w:tc>
          <w:tcPr>
            <w:tcW w:w="1045" w:type="dxa"/>
            <w:tcBorders>
              <w:top w:val="single" w:sz="8" w:space="0" w:color="000000"/>
            </w:tcBorders>
          </w:tcPr>
          <w:p>
            <w:pPr>
              <w:pStyle w:val="TableParagraph"/>
              <w:rPr>
                <w:rFonts w:ascii="Times New Roman"/>
                <w:sz w:val="20"/>
              </w:rPr>
            </w:pPr>
          </w:p>
        </w:tc>
        <w:tc>
          <w:tcPr>
            <w:tcW w:w="1126" w:type="dxa"/>
            <w:tcBorders>
              <w:top w:val="single" w:sz="8" w:space="0" w:color="000000"/>
              <w:right w:val="single" w:sz="8" w:space="0" w:color="000000"/>
            </w:tcBorders>
          </w:tcPr>
          <w:p>
            <w:pPr>
              <w:pStyle w:val="TableParagraph"/>
              <w:rPr>
                <w:rFonts w:ascii="Times New Roman"/>
                <w:sz w:val="20"/>
              </w:rPr>
            </w:pPr>
          </w:p>
        </w:tc>
      </w:tr>
      <w:tr>
        <w:trPr>
          <w:trHeight w:val="630"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90" w:type="dxa"/>
            <w:vMerge/>
            <w:tcBorders>
              <w:top w:val="nil"/>
              <w:bottom w:val="single" w:sz="8" w:space="0" w:color="000000"/>
            </w:tcBorders>
          </w:tcPr>
          <w:p>
            <w:pPr>
              <w:rPr>
                <w:sz w:val="2"/>
                <w:szCs w:val="2"/>
              </w:rPr>
            </w:pPr>
          </w:p>
        </w:tc>
        <w:tc>
          <w:tcPr>
            <w:tcW w:w="1045" w:type="dxa"/>
            <w:tcBorders>
              <w:bottom w:val="single" w:sz="8" w:space="0" w:color="000000"/>
            </w:tcBorders>
          </w:tcPr>
          <w:p>
            <w:pPr>
              <w:pStyle w:val="TableParagraph"/>
              <w:spacing w:line="260" w:lineRule="atLeast" w:before="90"/>
              <w:ind w:left="161" w:right="13" w:firstLine="69"/>
              <w:rPr>
                <w:sz w:val="20"/>
              </w:rPr>
            </w:pPr>
            <w:r>
              <w:rPr>
                <w:spacing w:val="-2"/>
                <w:sz w:val="20"/>
              </w:rPr>
              <w:t>komad </w:t>
            </w:r>
            <w:r>
              <w:rPr>
                <w:sz w:val="20"/>
              </w:rPr>
              <w:t>per</w:t>
            </w:r>
            <w:r>
              <w:rPr>
                <w:spacing w:val="-2"/>
                <w:sz w:val="20"/>
              </w:rPr>
              <w:t> </w:t>
            </w:r>
            <w:r>
              <w:rPr>
                <w:spacing w:val="-4"/>
                <w:sz w:val="20"/>
              </w:rPr>
              <w:t>item</w:t>
            </w:r>
          </w:p>
        </w:tc>
        <w:tc>
          <w:tcPr>
            <w:tcW w:w="1126" w:type="dxa"/>
            <w:tcBorders>
              <w:bottom w:val="single" w:sz="8" w:space="0" w:color="000000"/>
              <w:right w:val="single" w:sz="8" w:space="0" w:color="000000"/>
            </w:tcBorders>
          </w:tcPr>
          <w:p>
            <w:pPr>
              <w:pStyle w:val="TableParagraph"/>
              <w:spacing w:before="151"/>
              <w:rPr>
                <w:rFonts w:ascii="Times New Roman"/>
                <w:sz w:val="20"/>
              </w:rPr>
            </w:pPr>
          </w:p>
          <w:p>
            <w:pPr>
              <w:pStyle w:val="TableParagraph"/>
              <w:spacing w:line="229" w:lineRule="exact"/>
              <w:ind w:left="40" w:right="3"/>
              <w:jc w:val="center"/>
              <w:rPr>
                <w:sz w:val="20"/>
              </w:rPr>
            </w:pPr>
            <w:r>
              <w:rPr>
                <w:spacing w:val="-2"/>
                <w:sz w:val="20"/>
              </w:rPr>
              <w:t>31.00</w:t>
            </w:r>
          </w:p>
        </w:tc>
      </w:tr>
      <w:tr>
        <w:trPr>
          <w:trHeight w:val="264" w:hRule="atLeast"/>
        </w:trPr>
        <w:tc>
          <w:tcPr>
            <w:tcW w:w="462" w:type="dxa"/>
            <w:tcBorders>
              <w:top w:val="single" w:sz="8" w:space="0" w:color="000000"/>
              <w:left w:val="single" w:sz="8" w:space="0" w:color="000000"/>
            </w:tcBorders>
          </w:tcPr>
          <w:p>
            <w:pPr>
              <w:pStyle w:val="TableParagraph"/>
              <w:spacing w:line="242" w:lineRule="exact" w:before="2"/>
              <w:ind w:right="177"/>
              <w:jc w:val="center"/>
              <w:rPr>
                <w:b/>
                <w:sz w:val="20"/>
              </w:rPr>
            </w:pPr>
            <w:r>
              <w:rPr>
                <w:b/>
                <w:spacing w:val="-5"/>
                <w:sz w:val="20"/>
              </w:rPr>
              <w:t>11</w:t>
            </w:r>
          </w:p>
        </w:tc>
        <w:tc>
          <w:tcPr>
            <w:tcW w:w="11590" w:type="dxa"/>
            <w:vMerge w:val="restart"/>
            <w:tcBorders>
              <w:top w:val="single" w:sz="8" w:space="0" w:color="000000"/>
              <w:bottom w:val="single" w:sz="8" w:space="0" w:color="000000"/>
            </w:tcBorders>
          </w:tcPr>
          <w:p>
            <w:pPr>
              <w:pStyle w:val="TableParagraph"/>
              <w:spacing w:line="261" w:lineRule="auto" w:before="2"/>
              <w:ind w:left="145" w:right="189"/>
              <w:rPr>
                <w:sz w:val="20"/>
              </w:rPr>
            </w:pPr>
            <w:r>
              <w:rPr>
                <w:sz w:val="20"/>
              </w:rPr>
              <w:t>Removal of existing internal skylights and windows shall be carried out, taking due care to avoid significant damage to the wall openings. The dismantled elements shall be loaded onto a vehicle and transported to an authorized landfill.</w:t>
            </w:r>
          </w:p>
          <w:p>
            <w:pPr>
              <w:pStyle w:val="TableParagraph"/>
              <w:spacing w:line="224" w:lineRule="exact" w:before="3"/>
              <w:ind w:left="145"/>
              <w:rPr>
                <w:sz w:val="20"/>
              </w:rPr>
            </w:pPr>
            <w:r>
              <w:rPr>
                <w:sz w:val="20"/>
              </w:rPr>
              <w:t>Calculation</w:t>
            </w:r>
            <w:r>
              <w:rPr>
                <w:spacing w:val="-4"/>
                <w:sz w:val="20"/>
              </w:rPr>
              <w:t> </w:t>
            </w:r>
            <w:r>
              <w:rPr>
                <w:sz w:val="20"/>
              </w:rPr>
              <w:t>per</w:t>
            </w:r>
            <w:r>
              <w:rPr>
                <w:spacing w:val="-5"/>
                <w:sz w:val="20"/>
              </w:rPr>
              <w:t> </w:t>
            </w:r>
            <w:r>
              <w:rPr>
                <w:sz w:val="20"/>
              </w:rPr>
              <w:t>unit</w:t>
            </w:r>
            <w:r>
              <w:rPr>
                <w:spacing w:val="-3"/>
                <w:sz w:val="20"/>
              </w:rPr>
              <w:t> </w:t>
            </w:r>
            <w:r>
              <w:rPr>
                <w:spacing w:val="-2"/>
                <w:sz w:val="20"/>
              </w:rPr>
              <w:t>(item).</w:t>
            </w:r>
          </w:p>
        </w:tc>
        <w:tc>
          <w:tcPr>
            <w:tcW w:w="1045" w:type="dxa"/>
            <w:tcBorders>
              <w:top w:val="single" w:sz="8" w:space="0" w:color="000000"/>
            </w:tcBorders>
          </w:tcPr>
          <w:p>
            <w:pPr>
              <w:pStyle w:val="TableParagraph"/>
              <w:rPr>
                <w:rFonts w:ascii="Times New Roman"/>
                <w:sz w:val="18"/>
              </w:rPr>
            </w:pPr>
          </w:p>
        </w:tc>
        <w:tc>
          <w:tcPr>
            <w:tcW w:w="1126" w:type="dxa"/>
            <w:tcBorders>
              <w:top w:val="single" w:sz="8" w:space="0" w:color="000000"/>
              <w:right w:val="single" w:sz="8" w:space="0" w:color="000000"/>
            </w:tcBorders>
          </w:tcPr>
          <w:p>
            <w:pPr>
              <w:pStyle w:val="TableParagraph"/>
              <w:rPr>
                <w:rFonts w:ascii="Times New Roman"/>
                <w:sz w:val="18"/>
              </w:rPr>
            </w:pPr>
          </w:p>
        </w:tc>
      </w:tr>
      <w:tr>
        <w:trPr>
          <w:trHeight w:val="49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90" w:type="dxa"/>
            <w:vMerge/>
            <w:tcBorders>
              <w:top w:val="nil"/>
              <w:bottom w:val="single" w:sz="8" w:space="0" w:color="000000"/>
            </w:tcBorders>
          </w:tcPr>
          <w:p>
            <w:pPr>
              <w:rPr>
                <w:sz w:val="2"/>
                <w:szCs w:val="2"/>
              </w:rPr>
            </w:pPr>
          </w:p>
        </w:tc>
        <w:tc>
          <w:tcPr>
            <w:tcW w:w="1045" w:type="dxa"/>
            <w:tcBorders>
              <w:bottom w:val="single" w:sz="8" w:space="0" w:color="000000"/>
            </w:tcBorders>
          </w:tcPr>
          <w:p>
            <w:pPr>
              <w:pStyle w:val="TableParagraph"/>
              <w:spacing w:line="226" w:lineRule="exact"/>
              <w:ind w:left="231"/>
              <w:rPr>
                <w:sz w:val="20"/>
              </w:rPr>
            </w:pPr>
            <w:r>
              <w:rPr>
                <w:spacing w:val="-2"/>
                <w:sz w:val="20"/>
              </w:rPr>
              <w:t>komad</w:t>
            </w:r>
          </w:p>
          <w:p>
            <w:pPr>
              <w:pStyle w:val="TableParagraph"/>
              <w:spacing w:line="229" w:lineRule="exact" w:before="22"/>
              <w:ind w:left="161"/>
              <w:rPr>
                <w:sz w:val="20"/>
              </w:rPr>
            </w:pPr>
            <w:r>
              <w:rPr>
                <w:sz w:val="20"/>
              </w:rPr>
              <w:t>per</w:t>
            </w:r>
            <w:r>
              <w:rPr>
                <w:spacing w:val="-2"/>
                <w:sz w:val="20"/>
              </w:rPr>
              <w:t> </w:t>
            </w:r>
            <w:r>
              <w:rPr>
                <w:spacing w:val="-4"/>
                <w:sz w:val="20"/>
              </w:rPr>
              <w:t>item</w:t>
            </w:r>
          </w:p>
        </w:tc>
        <w:tc>
          <w:tcPr>
            <w:tcW w:w="1126" w:type="dxa"/>
            <w:tcBorders>
              <w:bottom w:val="single" w:sz="8" w:space="0" w:color="000000"/>
              <w:right w:val="single" w:sz="8" w:space="0" w:color="000000"/>
            </w:tcBorders>
          </w:tcPr>
          <w:p>
            <w:pPr>
              <w:pStyle w:val="TableParagraph"/>
              <w:spacing w:before="18"/>
              <w:rPr>
                <w:rFonts w:ascii="Times New Roman"/>
                <w:sz w:val="20"/>
              </w:rPr>
            </w:pPr>
          </w:p>
          <w:p>
            <w:pPr>
              <w:pStyle w:val="TableParagraph"/>
              <w:spacing w:line="229" w:lineRule="exact"/>
              <w:ind w:left="40" w:right="3"/>
              <w:jc w:val="center"/>
              <w:rPr>
                <w:sz w:val="20"/>
              </w:rPr>
            </w:pPr>
            <w:r>
              <w:rPr>
                <w:spacing w:val="-2"/>
                <w:sz w:val="20"/>
              </w:rPr>
              <w:t>23.00</w:t>
            </w:r>
          </w:p>
        </w:tc>
      </w:tr>
      <w:tr>
        <w:trPr>
          <w:trHeight w:val="649"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12</w:t>
            </w:r>
          </w:p>
        </w:tc>
        <w:tc>
          <w:tcPr>
            <w:tcW w:w="11590" w:type="dxa"/>
            <w:vMerge w:val="restart"/>
            <w:tcBorders>
              <w:top w:val="single" w:sz="8" w:space="0" w:color="000000"/>
              <w:bottom w:val="single" w:sz="8" w:space="0" w:color="000000"/>
            </w:tcBorders>
          </w:tcPr>
          <w:p>
            <w:pPr>
              <w:pStyle w:val="TableParagraph"/>
              <w:spacing w:line="261" w:lineRule="auto" w:before="2"/>
              <w:ind w:left="145"/>
              <w:rPr>
                <w:sz w:val="20"/>
              </w:rPr>
            </w:pPr>
            <w:r>
              <w:rPr>
                <w:sz w:val="20"/>
              </w:rPr>
              <w:t>Careful removal of suspended ceilings made of gypsum plasterboard with the associated timber or aluminum substructure shall be carried out in the Workshop rooms </w:t>
            </w:r>
            <w:r>
              <w:rPr>
                <w:b/>
                <w:sz w:val="20"/>
              </w:rPr>
              <w:t>M1a, M2a, M2b, M7, M8, M12, M13, M14, M15, E3, and E5. </w:t>
            </w:r>
            <w:r>
              <w:rPr>
                <w:sz w:val="20"/>
              </w:rPr>
              <w:t>The ceilings shall be dismantled with due care, including removal of all structural components. All debris shall be collected, removed from the premises, loaded onto a vehicle, and transported to the municipal landfill.</w:t>
            </w:r>
          </w:p>
          <w:p>
            <w:pPr>
              <w:pStyle w:val="TableParagraph"/>
              <w:spacing w:line="224" w:lineRule="exact" w:before="6"/>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1045" w:type="dxa"/>
            <w:tcBorders>
              <w:top w:val="single" w:sz="8" w:space="0" w:color="000000"/>
            </w:tcBorders>
          </w:tcPr>
          <w:p>
            <w:pPr>
              <w:pStyle w:val="TableParagraph"/>
              <w:rPr>
                <w:rFonts w:ascii="Times New Roman"/>
                <w:sz w:val="20"/>
              </w:rPr>
            </w:pPr>
          </w:p>
        </w:tc>
        <w:tc>
          <w:tcPr>
            <w:tcW w:w="1126" w:type="dxa"/>
            <w:tcBorders>
              <w:top w:val="single" w:sz="8" w:space="0" w:color="000000"/>
              <w:right w:val="single" w:sz="8" w:space="0" w:color="000000"/>
            </w:tcBorders>
          </w:tcPr>
          <w:p>
            <w:pPr>
              <w:pStyle w:val="TableParagraph"/>
              <w:rPr>
                <w:rFonts w:ascii="Times New Roman"/>
                <w:sz w:val="20"/>
              </w:rPr>
            </w:pPr>
          </w:p>
        </w:tc>
      </w:tr>
      <w:tr>
        <w:trPr>
          <w:trHeight w:val="64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90" w:type="dxa"/>
            <w:vMerge/>
            <w:tcBorders>
              <w:top w:val="nil"/>
              <w:bottom w:val="single" w:sz="8" w:space="0" w:color="000000"/>
            </w:tcBorders>
          </w:tcPr>
          <w:p>
            <w:pPr>
              <w:rPr>
                <w:sz w:val="2"/>
                <w:szCs w:val="2"/>
              </w:rPr>
            </w:pPr>
          </w:p>
        </w:tc>
        <w:tc>
          <w:tcPr>
            <w:tcW w:w="1045" w:type="dxa"/>
            <w:tcBorders>
              <w:bottom w:val="single" w:sz="8" w:space="0" w:color="000000"/>
            </w:tcBorders>
          </w:tcPr>
          <w:p>
            <w:pPr>
              <w:pStyle w:val="TableParagraph"/>
              <w:spacing w:before="168"/>
              <w:rPr>
                <w:rFonts w:ascii="Times New Roman"/>
                <w:sz w:val="20"/>
              </w:rPr>
            </w:pPr>
          </w:p>
          <w:p>
            <w:pPr>
              <w:pStyle w:val="TableParagraph"/>
              <w:spacing w:line="229" w:lineRule="exact"/>
              <w:ind w:left="35" w:right="61"/>
              <w:jc w:val="center"/>
              <w:rPr>
                <w:rFonts w:ascii="Arial" w:hAnsi="Arial"/>
                <w:sz w:val="20"/>
              </w:rPr>
            </w:pPr>
            <w:r>
              <w:rPr>
                <w:spacing w:val="-5"/>
                <w:sz w:val="20"/>
              </w:rPr>
              <w:t>m</w:t>
            </w:r>
            <w:r>
              <w:rPr>
                <w:rFonts w:ascii="Arial" w:hAnsi="Arial"/>
                <w:spacing w:val="-5"/>
                <w:sz w:val="20"/>
              </w:rPr>
              <w:t>²</w:t>
            </w:r>
          </w:p>
        </w:tc>
        <w:tc>
          <w:tcPr>
            <w:tcW w:w="1126" w:type="dxa"/>
            <w:tcBorders>
              <w:bottom w:val="single" w:sz="8" w:space="0" w:color="000000"/>
              <w:right w:val="single" w:sz="8" w:space="0" w:color="000000"/>
            </w:tcBorders>
          </w:tcPr>
          <w:p>
            <w:pPr>
              <w:pStyle w:val="TableParagraph"/>
              <w:spacing w:before="168"/>
              <w:rPr>
                <w:rFonts w:ascii="Times New Roman"/>
                <w:sz w:val="20"/>
              </w:rPr>
            </w:pPr>
          </w:p>
          <w:p>
            <w:pPr>
              <w:pStyle w:val="TableParagraph"/>
              <w:spacing w:line="229" w:lineRule="exact"/>
              <w:ind w:left="41" w:right="1"/>
              <w:jc w:val="center"/>
              <w:rPr>
                <w:sz w:val="20"/>
              </w:rPr>
            </w:pPr>
            <w:r>
              <w:rPr>
                <w:spacing w:val="-2"/>
                <w:sz w:val="20"/>
              </w:rPr>
              <w:t>460.00</w:t>
            </w:r>
          </w:p>
        </w:tc>
      </w:tr>
      <w:tr>
        <w:trPr>
          <w:trHeight w:val="515"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13</w:t>
            </w:r>
          </w:p>
        </w:tc>
        <w:tc>
          <w:tcPr>
            <w:tcW w:w="11590" w:type="dxa"/>
            <w:vMerge w:val="restart"/>
            <w:tcBorders>
              <w:top w:val="single" w:sz="8" w:space="0" w:color="000000"/>
              <w:bottom w:val="single" w:sz="8" w:space="0" w:color="000000"/>
            </w:tcBorders>
          </w:tcPr>
          <w:p>
            <w:pPr>
              <w:pStyle w:val="TableParagraph"/>
              <w:spacing w:line="261" w:lineRule="auto" w:before="2"/>
              <w:ind w:left="145" w:right="291"/>
              <w:jc w:val="both"/>
              <w:rPr>
                <w:sz w:val="20"/>
              </w:rPr>
            </w:pPr>
            <w:r>
              <w:rPr>
                <w:sz w:val="20"/>
              </w:rPr>
              <w:t>Careful removal of the suspended grid ceiling with the associated aluminum substructure shall be carried out in the Workshop, room </w:t>
            </w:r>
            <w:r>
              <w:rPr>
                <w:b/>
                <w:sz w:val="20"/>
              </w:rPr>
              <w:t>E2. </w:t>
            </w:r>
            <w:r>
              <w:rPr>
                <w:sz w:val="20"/>
              </w:rPr>
              <w:t>The ceiling shall be dismantled with due care, including removal of all structural components. All debris shall be collected, loaded onto a vehicle, and transported to the municipal landfill.</w:t>
            </w:r>
          </w:p>
          <w:p>
            <w:pPr>
              <w:pStyle w:val="TableParagraph"/>
              <w:spacing w:line="224" w:lineRule="exact" w:before="3"/>
              <w:ind w:left="145"/>
              <w:jc w:val="both"/>
              <w:rPr>
                <w:sz w:val="20"/>
              </w:rPr>
            </w:pPr>
            <w:r>
              <w:rPr>
                <w:sz w:val="20"/>
              </w:rPr>
              <w:t>Calculation</w:t>
            </w:r>
            <w:r>
              <w:rPr>
                <w:spacing w:val="-5"/>
                <w:sz w:val="20"/>
              </w:rPr>
              <w:t> </w:t>
            </w:r>
            <w:r>
              <w:rPr>
                <w:sz w:val="20"/>
              </w:rPr>
              <w:t>per</w:t>
            </w:r>
            <w:r>
              <w:rPr>
                <w:spacing w:val="-4"/>
                <w:sz w:val="20"/>
              </w:rPr>
              <w:t> </w:t>
            </w:r>
            <w:r>
              <w:rPr>
                <w:spacing w:val="-5"/>
                <w:sz w:val="20"/>
              </w:rPr>
              <w:t>m².</w:t>
            </w:r>
          </w:p>
        </w:tc>
        <w:tc>
          <w:tcPr>
            <w:tcW w:w="1045" w:type="dxa"/>
            <w:tcBorders>
              <w:top w:val="single" w:sz="8" w:space="0" w:color="000000"/>
            </w:tcBorders>
          </w:tcPr>
          <w:p>
            <w:pPr>
              <w:pStyle w:val="TableParagraph"/>
              <w:rPr>
                <w:rFonts w:ascii="Times New Roman"/>
                <w:sz w:val="20"/>
              </w:rPr>
            </w:pPr>
          </w:p>
        </w:tc>
        <w:tc>
          <w:tcPr>
            <w:tcW w:w="1126" w:type="dxa"/>
            <w:tcBorders>
              <w:top w:val="single" w:sz="8" w:space="0" w:color="000000"/>
              <w:right w:val="single" w:sz="8" w:space="0" w:color="000000"/>
            </w:tcBorders>
          </w:tcPr>
          <w:p>
            <w:pPr>
              <w:pStyle w:val="TableParagraph"/>
              <w:rPr>
                <w:rFonts w:ascii="Times New Roman"/>
                <w:sz w:val="20"/>
              </w:rPr>
            </w:pPr>
          </w:p>
        </w:tc>
      </w:tr>
      <w:tr>
        <w:trPr>
          <w:trHeight w:val="512"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90" w:type="dxa"/>
            <w:vMerge/>
            <w:tcBorders>
              <w:top w:val="nil"/>
              <w:bottom w:val="single" w:sz="8" w:space="0" w:color="000000"/>
            </w:tcBorders>
          </w:tcPr>
          <w:p>
            <w:pPr>
              <w:rPr>
                <w:sz w:val="2"/>
                <w:szCs w:val="2"/>
              </w:rPr>
            </w:pPr>
          </w:p>
        </w:tc>
        <w:tc>
          <w:tcPr>
            <w:tcW w:w="1045" w:type="dxa"/>
            <w:tcBorders>
              <w:bottom w:val="single" w:sz="8" w:space="0" w:color="000000"/>
            </w:tcBorders>
          </w:tcPr>
          <w:p>
            <w:pPr>
              <w:pStyle w:val="TableParagraph"/>
              <w:spacing w:before="34"/>
              <w:rPr>
                <w:rFonts w:ascii="Times New Roman"/>
                <w:sz w:val="20"/>
              </w:rPr>
            </w:pPr>
          </w:p>
          <w:p>
            <w:pPr>
              <w:pStyle w:val="TableParagraph"/>
              <w:spacing w:line="229" w:lineRule="exact"/>
              <w:ind w:left="35" w:right="61"/>
              <w:jc w:val="center"/>
              <w:rPr>
                <w:rFonts w:ascii="Arial" w:hAnsi="Arial"/>
                <w:sz w:val="20"/>
              </w:rPr>
            </w:pPr>
            <w:r>
              <w:rPr>
                <w:spacing w:val="-5"/>
                <w:sz w:val="20"/>
              </w:rPr>
              <w:t>m</w:t>
            </w:r>
            <w:r>
              <w:rPr>
                <w:rFonts w:ascii="Arial" w:hAnsi="Arial"/>
                <w:spacing w:val="-5"/>
                <w:sz w:val="20"/>
              </w:rPr>
              <w:t>²</w:t>
            </w:r>
          </w:p>
        </w:tc>
        <w:tc>
          <w:tcPr>
            <w:tcW w:w="1126" w:type="dxa"/>
            <w:tcBorders>
              <w:bottom w:val="single" w:sz="8" w:space="0" w:color="000000"/>
              <w:right w:val="single" w:sz="8" w:space="0" w:color="000000"/>
            </w:tcBorders>
          </w:tcPr>
          <w:p>
            <w:pPr>
              <w:pStyle w:val="TableParagraph"/>
              <w:spacing w:before="34"/>
              <w:rPr>
                <w:rFonts w:ascii="Times New Roman"/>
                <w:sz w:val="20"/>
              </w:rPr>
            </w:pPr>
          </w:p>
          <w:p>
            <w:pPr>
              <w:pStyle w:val="TableParagraph"/>
              <w:spacing w:line="229" w:lineRule="exact"/>
              <w:ind w:left="40" w:right="3"/>
              <w:jc w:val="center"/>
              <w:rPr>
                <w:sz w:val="20"/>
              </w:rPr>
            </w:pPr>
            <w:r>
              <w:rPr>
                <w:spacing w:val="-2"/>
                <w:sz w:val="20"/>
              </w:rPr>
              <w:t>43.00</w:t>
            </w:r>
          </w:p>
        </w:tc>
      </w:tr>
      <w:tr>
        <w:trPr>
          <w:trHeight w:val="515"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14</w:t>
            </w:r>
          </w:p>
        </w:tc>
        <w:tc>
          <w:tcPr>
            <w:tcW w:w="11590" w:type="dxa"/>
            <w:vMerge w:val="restart"/>
            <w:tcBorders>
              <w:top w:val="single" w:sz="8" w:space="0" w:color="000000"/>
              <w:bottom w:val="single" w:sz="8" w:space="0" w:color="000000"/>
            </w:tcBorders>
          </w:tcPr>
          <w:p>
            <w:pPr>
              <w:pStyle w:val="TableParagraph"/>
              <w:spacing w:line="261" w:lineRule="auto" w:before="2"/>
              <w:ind w:left="145" w:right="189"/>
              <w:rPr>
                <w:sz w:val="20"/>
              </w:rPr>
            </w:pPr>
            <w:r>
              <w:rPr>
                <w:sz w:val="20"/>
              </w:rPr>
              <w:t>Scraping of residual paint from ceilings and ceiling beams shall be carried out in rooms </w:t>
            </w:r>
            <w:r>
              <w:rPr>
                <w:b/>
                <w:sz w:val="20"/>
              </w:rPr>
              <w:t>MS1, MS2, MS3, MS4, MS5, MS6, ZT1, and ZT2. </w:t>
            </w:r>
            <w:r>
              <w:rPr>
                <w:sz w:val="20"/>
              </w:rPr>
              <w:t>All debris shall be collected, removed from the premises, loaded onto a vehicle, and transported to the municipal landfill. Scaffolding is included in the price.</w:t>
            </w:r>
          </w:p>
          <w:p>
            <w:pPr>
              <w:pStyle w:val="TableParagraph"/>
              <w:spacing w:line="224" w:lineRule="exact" w:before="3"/>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1045" w:type="dxa"/>
            <w:tcBorders>
              <w:top w:val="single" w:sz="8" w:space="0" w:color="000000"/>
            </w:tcBorders>
          </w:tcPr>
          <w:p>
            <w:pPr>
              <w:pStyle w:val="TableParagraph"/>
              <w:rPr>
                <w:rFonts w:ascii="Times New Roman"/>
                <w:sz w:val="20"/>
              </w:rPr>
            </w:pPr>
          </w:p>
        </w:tc>
        <w:tc>
          <w:tcPr>
            <w:tcW w:w="1126" w:type="dxa"/>
            <w:tcBorders>
              <w:top w:val="single" w:sz="8" w:space="0" w:color="000000"/>
              <w:right w:val="single" w:sz="8" w:space="0" w:color="000000"/>
            </w:tcBorders>
          </w:tcPr>
          <w:p>
            <w:pPr>
              <w:pStyle w:val="TableParagraph"/>
              <w:rPr>
                <w:rFonts w:ascii="Times New Roman"/>
                <w:sz w:val="20"/>
              </w:rPr>
            </w:pPr>
          </w:p>
        </w:tc>
      </w:tr>
      <w:tr>
        <w:trPr>
          <w:trHeight w:val="512"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90" w:type="dxa"/>
            <w:vMerge/>
            <w:tcBorders>
              <w:top w:val="nil"/>
              <w:bottom w:val="single" w:sz="8" w:space="0" w:color="000000"/>
            </w:tcBorders>
          </w:tcPr>
          <w:p>
            <w:pPr>
              <w:rPr>
                <w:sz w:val="2"/>
                <w:szCs w:val="2"/>
              </w:rPr>
            </w:pPr>
          </w:p>
        </w:tc>
        <w:tc>
          <w:tcPr>
            <w:tcW w:w="1045" w:type="dxa"/>
            <w:tcBorders>
              <w:bottom w:val="single" w:sz="8" w:space="0" w:color="000000"/>
            </w:tcBorders>
          </w:tcPr>
          <w:p>
            <w:pPr>
              <w:pStyle w:val="TableParagraph"/>
              <w:spacing w:before="34"/>
              <w:rPr>
                <w:rFonts w:ascii="Times New Roman"/>
                <w:sz w:val="20"/>
              </w:rPr>
            </w:pPr>
          </w:p>
          <w:p>
            <w:pPr>
              <w:pStyle w:val="TableParagraph"/>
              <w:spacing w:line="229" w:lineRule="exact"/>
              <w:ind w:left="35" w:right="61"/>
              <w:jc w:val="center"/>
              <w:rPr>
                <w:rFonts w:ascii="Arial" w:hAnsi="Arial"/>
                <w:sz w:val="20"/>
              </w:rPr>
            </w:pPr>
            <w:r>
              <w:rPr>
                <w:spacing w:val="-5"/>
                <w:sz w:val="20"/>
              </w:rPr>
              <w:t>m</w:t>
            </w:r>
            <w:r>
              <w:rPr>
                <w:rFonts w:ascii="Arial" w:hAnsi="Arial"/>
                <w:spacing w:val="-5"/>
                <w:sz w:val="20"/>
              </w:rPr>
              <w:t>²</w:t>
            </w:r>
          </w:p>
        </w:tc>
        <w:tc>
          <w:tcPr>
            <w:tcW w:w="1126" w:type="dxa"/>
            <w:tcBorders>
              <w:bottom w:val="single" w:sz="8" w:space="0" w:color="000000"/>
              <w:right w:val="single" w:sz="8" w:space="0" w:color="000000"/>
            </w:tcBorders>
          </w:tcPr>
          <w:p>
            <w:pPr>
              <w:pStyle w:val="TableParagraph"/>
              <w:spacing w:before="34"/>
              <w:rPr>
                <w:rFonts w:ascii="Times New Roman"/>
                <w:sz w:val="20"/>
              </w:rPr>
            </w:pPr>
          </w:p>
          <w:p>
            <w:pPr>
              <w:pStyle w:val="TableParagraph"/>
              <w:spacing w:line="229" w:lineRule="exact"/>
              <w:ind w:left="41" w:right="1"/>
              <w:jc w:val="center"/>
              <w:rPr>
                <w:sz w:val="20"/>
              </w:rPr>
            </w:pPr>
            <w:r>
              <w:rPr>
                <w:spacing w:val="-2"/>
                <w:sz w:val="20"/>
              </w:rPr>
              <w:t>640.00</w:t>
            </w:r>
          </w:p>
        </w:tc>
      </w:tr>
    </w:tbl>
    <w:p>
      <w:pPr>
        <w:spacing w:after="0" w:line="229"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44"/>
        <w:gridCol w:w="1117"/>
        <w:gridCol w:w="1097"/>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44" w:type="dxa"/>
            <w:tcBorders>
              <w:top w:val="single" w:sz="8" w:space="0" w:color="000000"/>
            </w:tcBorders>
          </w:tcPr>
          <w:p>
            <w:pPr>
              <w:pStyle w:val="TableParagraph"/>
              <w:spacing w:before="2"/>
              <w:ind w:left="4685"/>
              <w:rPr>
                <w:b/>
                <w:sz w:val="20"/>
              </w:rPr>
            </w:pPr>
            <w:r>
              <w:rPr>
                <w:b/>
                <w:sz w:val="20"/>
              </w:rPr>
              <w:t>CONSTRUCTION</w:t>
            </w:r>
            <w:r>
              <w:rPr>
                <w:b/>
                <w:spacing w:val="-6"/>
                <w:sz w:val="20"/>
              </w:rPr>
              <w:t> </w:t>
            </w:r>
            <w:r>
              <w:rPr>
                <w:b/>
                <w:sz w:val="20"/>
              </w:rPr>
              <w:t>AND</w:t>
            </w:r>
            <w:r>
              <w:rPr>
                <w:b/>
                <w:spacing w:val="-5"/>
                <w:sz w:val="20"/>
              </w:rPr>
              <w:t> </w:t>
            </w:r>
            <w:r>
              <w:rPr>
                <w:b/>
                <w:sz w:val="20"/>
              </w:rPr>
              <w:t>CRAFTSMANSHIP</w:t>
            </w:r>
            <w:r>
              <w:rPr>
                <w:b/>
                <w:spacing w:val="-3"/>
                <w:sz w:val="20"/>
              </w:rPr>
              <w:t> </w:t>
            </w:r>
            <w:r>
              <w:rPr>
                <w:b/>
                <w:spacing w:val="-4"/>
                <w:sz w:val="20"/>
              </w:rPr>
              <w:t>WORKS</w:t>
            </w:r>
          </w:p>
        </w:tc>
        <w:tc>
          <w:tcPr>
            <w:tcW w:w="1117" w:type="dxa"/>
            <w:tcBorders>
              <w:top w:val="single" w:sz="8" w:space="0" w:color="000000"/>
            </w:tcBorders>
          </w:tcPr>
          <w:p>
            <w:pPr>
              <w:pStyle w:val="TableParagraph"/>
              <w:rPr>
                <w:rFonts w:ascii="Times New Roman"/>
                <w:sz w:val="20"/>
              </w:rPr>
            </w:pPr>
          </w:p>
        </w:tc>
        <w:tc>
          <w:tcPr>
            <w:tcW w:w="1097"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44"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117" w:type="dxa"/>
            <w:tcBorders>
              <w:bottom w:val="single" w:sz="8" w:space="0" w:color="000000"/>
            </w:tcBorders>
          </w:tcPr>
          <w:p>
            <w:pPr>
              <w:pStyle w:val="TableParagraph"/>
              <w:spacing w:before="61"/>
              <w:ind w:right="412"/>
              <w:jc w:val="right"/>
              <w:rPr>
                <w:b/>
                <w:i/>
                <w:sz w:val="20"/>
              </w:rPr>
            </w:pPr>
            <w:r>
              <w:rPr>
                <w:b/>
                <w:i/>
                <w:spacing w:val="-4"/>
                <w:sz w:val="20"/>
              </w:rPr>
              <w:t>unit</w:t>
            </w:r>
          </w:p>
        </w:tc>
        <w:tc>
          <w:tcPr>
            <w:tcW w:w="1097" w:type="dxa"/>
            <w:tcBorders>
              <w:bottom w:val="single" w:sz="8" w:space="0" w:color="000000"/>
              <w:right w:val="single" w:sz="8" w:space="0" w:color="000000"/>
            </w:tcBorders>
          </w:tcPr>
          <w:p>
            <w:pPr>
              <w:pStyle w:val="TableParagraph"/>
              <w:spacing w:before="61"/>
              <w:ind w:left="17" w:right="39"/>
              <w:jc w:val="center"/>
              <w:rPr>
                <w:b/>
                <w:i/>
                <w:sz w:val="20"/>
              </w:rPr>
            </w:pPr>
            <w:r>
              <w:rPr>
                <w:b/>
                <w:i/>
                <w:spacing w:val="-2"/>
                <w:sz w:val="20"/>
              </w:rPr>
              <w:t>quantity</w:t>
            </w:r>
          </w:p>
        </w:tc>
      </w:tr>
      <w:tr>
        <w:trPr>
          <w:trHeight w:val="782"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15</w:t>
            </w:r>
          </w:p>
        </w:tc>
        <w:tc>
          <w:tcPr>
            <w:tcW w:w="11544" w:type="dxa"/>
            <w:vMerge w:val="restart"/>
            <w:tcBorders>
              <w:top w:val="single" w:sz="8" w:space="0" w:color="000000"/>
              <w:bottom w:val="single" w:sz="8" w:space="0" w:color="000000"/>
            </w:tcBorders>
          </w:tcPr>
          <w:p>
            <w:pPr>
              <w:pStyle w:val="TableParagraph"/>
              <w:spacing w:line="328" w:lineRule="auto" w:before="2"/>
              <w:ind w:left="145" w:right="114"/>
              <w:rPr>
                <w:sz w:val="20"/>
              </w:rPr>
            </w:pPr>
            <w:r>
              <w:rPr>
                <w:sz w:val="20"/>
              </w:rPr>
              <w:t>High-pressure water washing of all ceilings and ceiling beams made of precast concrete shall be carried out in all rooms of the Multimedia hall, the Workshop, and the Dental technician classrooms. Water pressure shall be appropriately adjusted so as not to damage the concrete surface. All stains, patina, dust, grease, and similar contaminants shall be removed. Where necessary, appropriate chemical cleaning agents that do not damage the concrete shall be used. The unit price includes installation and dismantling of mobile scaffolding.</w:t>
            </w:r>
          </w:p>
          <w:p>
            <w:pPr>
              <w:pStyle w:val="TableParagraph"/>
              <w:spacing w:line="223" w:lineRule="exact"/>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1117" w:type="dxa"/>
            <w:tcBorders>
              <w:top w:val="single" w:sz="8" w:space="0" w:color="000000"/>
            </w:tcBorders>
          </w:tcPr>
          <w:p>
            <w:pPr>
              <w:pStyle w:val="TableParagraph"/>
              <w:rPr>
                <w:rFonts w:ascii="Times New Roman"/>
                <w:sz w:val="20"/>
              </w:rPr>
            </w:pPr>
          </w:p>
        </w:tc>
        <w:tc>
          <w:tcPr>
            <w:tcW w:w="1097" w:type="dxa"/>
            <w:tcBorders>
              <w:top w:val="single" w:sz="8" w:space="0" w:color="000000"/>
              <w:right w:val="single" w:sz="8" w:space="0" w:color="000000"/>
            </w:tcBorders>
          </w:tcPr>
          <w:p>
            <w:pPr>
              <w:pStyle w:val="TableParagraph"/>
              <w:rPr>
                <w:rFonts w:ascii="Times New Roman"/>
                <w:sz w:val="20"/>
              </w:rPr>
            </w:pPr>
          </w:p>
        </w:tc>
      </w:tr>
      <w:tr>
        <w:trPr>
          <w:trHeight w:val="780"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44" w:type="dxa"/>
            <w:vMerge/>
            <w:tcBorders>
              <w:top w:val="nil"/>
              <w:bottom w:val="single" w:sz="8" w:space="0" w:color="000000"/>
            </w:tcBorders>
          </w:tcPr>
          <w:p>
            <w:pPr>
              <w:rPr>
                <w:sz w:val="2"/>
                <w:szCs w:val="2"/>
              </w:rPr>
            </w:pPr>
          </w:p>
        </w:tc>
        <w:tc>
          <w:tcPr>
            <w:tcW w:w="1117" w:type="dxa"/>
            <w:tcBorders>
              <w:bottom w:val="single" w:sz="8" w:space="0" w:color="000000"/>
            </w:tcBorders>
          </w:tcPr>
          <w:p>
            <w:pPr>
              <w:pStyle w:val="TableParagraph"/>
              <w:rPr>
                <w:rFonts w:ascii="Times New Roman"/>
                <w:sz w:val="20"/>
              </w:rPr>
            </w:pPr>
          </w:p>
          <w:p>
            <w:pPr>
              <w:pStyle w:val="TableParagraph"/>
              <w:spacing w:before="71"/>
              <w:rPr>
                <w:rFonts w:ascii="Times New Roman"/>
                <w:sz w:val="20"/>
              </w:rPr>
            </w:pPr>
          </w:p>
          <w:p>
            <w:pPr>
              <w:pStyle w:val="TableParagraph"/>
              <w:spacing w:line="229" w:lineRule="exact"/>
              <w:ind w:right="446"/>
              <w:jc w:val="right"/>
              <w:rPr>
                <w:rFonts w:ascii="Arial" w:hAnsi="Arial"/>
                <w:sz w:val="20"/>
              </w:rPr>
            </w:pPr>
            <w:r>
              <w:rPr>
                <w:spacing w:val="-5"/>
                <w:sz w:val="20"/>
              </w:rPr>
              <w:t>m</w:t>
            </w:r>
            <w:r>
              <w:rPr>
                <w:rFonts w:ascii="Arial" w:hAnsi="Arial"/>
                <w:spacing w:val="-5"/>
                <w:sz w:val="20"/>
              </w:rPr>
              <w:t>²</w:t>
            </w:r>
          </w:p>
        </w:tc>
        <w:tc>
          <w:tcPr>
            <w:tcW w:w="1097" w:type="dxa"/>
            <w:tcBorders>
              <w:bottom w:val="single" w:sz="8" w:space="0" w:color="000000"/>
              <w:right w:val="single" w:sz="8" w:space="0" w:color="000000"/>
            </w:tcBorders>
          </w:tcPr>
          <w:p>
            <w:pPr>
              <w:pStyle w:val="TableParagraph"/>
              <w:rPr>
                <w:rFonts w:ascii="Times New Roman"/>
                <w:sz w:val="20"/>
              </w:rPr>
            </w:pPr>
          </w:p>
          <w:p>
            <w:pPr>
              <w:pStyle w:val="TableParagraph"/>
              <w:spacing w:before="71"/>
              <w:rPr>
                <w:rFonts w:ascii="Times New Roman"/>
                <w:sz w:val="20"/>
              </w:rPr>
            </w:pPr>
          </w:p>
          <w:p>
            <w:pPr>
              <w:pStyle w:val="TableParagraph"/>
              <w:spacing w:line="229" w:lineRule="exact"/>
              <w:ind w:left="36" w:right="22"/>
              <w:jc w:val="center"/>
              <w:rPr>
                <w:sz w:val="20"/>
              </w:rPr>
            </w:pPr>
            <w:r>
              <w:rPr>
                <w:spacing w:val="-2"/>
                <w:sz w:val="20"/>
              </w:rPr>
              <w:t>1980.00</w:t>
            </w:r>
          </w:p>
        </w:tc>
      </w:tr>
      <w:tr>
        <w:trPr>
          <w:trHeight w:val="515"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16</w:t>
            </w:r>
          </w:p>
        </w:tc>
        <w:tc>
          <w:tcPr>
            <w:tcW w:w="11544" w:type="dxa"/>
            <w:vMerge w:val="restart"/>
            <w:tcBorders>
              <w:top w:val="single" w:sz="8" w:space="0" w:color="000000"/>
              <w:bottom w:val="single" w:sz="8" w:space="0" w:color="000000"/>
            </w:tcBorders>
          </w:tcPr>
          <w:p>
            <w:pPr>
              <w:pStyle w:val="TableParagraph"/>
              <w:spacing w:line="393" w:lineRule="auto" w:before="2"/>
              <w:ind w:left="145"/>
              <w:rPr>
                <w:sz w:val="20"/>
              </w:rPr>
            </w:pPr>
            <w:r>
              <w:rPr>
                <w:sz w:val="20"/>
              </w:rPr>
              <w:t>Removal of ceramic tiles and adhesive residues from the walls and columns of the Multimedia hall in room </w:t>
            </w:r>
            <w:r>
              <w:rPr>
                <w:b/>
                <w:sz w:val="20"/>
              </w:rPr>
              <w:t>MS1 </w:t>
            </w:r>
            <w:r>
              <w:rPr>
                <w:sz w:val="20"/>
              </w:rPr>
              <w:t>shall be carried out. All debris shall be collected, removed from the premises, loaded, and transported to the municipal landfill.</w:t>
            </w:r>
          </w:p>
          <w:p>
            <w:pPr>
              <w:pStyle w:val="TableParagraph"/>
              <w:spacing w:line="224" w:lineRule="exact" w:before="1"/>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1117" w:type="dxa"/>
            <w:tcBorders>
              <w:top w:val="single" w:sz="8" w:space="0" w:color="000000"/>
            </w:tcBorders>
          </w:tcPr>
          <w:p>
            <w:pPr>
              <w:pStyle w:val="TableParagraph"/>
              <w:rPr>
                <w:rFonts w:ascii="Times New Roman"/>
                <w:sz w:val="20"/>
              </w:rPr>
            </w:pPr>
          </w:p>
        </w:tc>
        <w:tc>
          <w:tcPr>
            <w:tcW w:w="1097" w:type="dxa"/>
            <w:tcBorders>
              <w:top w:val="single" w:sz="8" w:space="0" w:color="000000"/>
              <w:right w:val="single" w:sz="8" w:space="0" w:color="000000"/>
            </w:tcBorders>
          </w:tcPr>
          <w:p>
            <w:pPr>
              <w:pStyle w:val="TableParagraph"/>
              <w:rPr>
                <w:rFonts w:ascii="Times New Roman"/>
                <w:sz w:val="20"/>
              </w:rPr>
            </w:pPr>
          </w:p>
        </w:tc>
      </w:tr>
      <w:tr>
        <w:trPr>
          <w:trHeight w:val="512"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44" w:type="dxa"/>
            <w:vMerge/>
            <w:tcBorders>
              <w:top w:val="nil"/>
              <w:bottom w:val="single" w:sz="8" w:space="0" w:color="000000"/>
            </w:tcBorders>
          </w:tcPr>
          <w:p>
            <w:pPr>
              <w:rPr>
                <w:sz w:val="2"/>
                <w:szCs w:val="2"/>
              </w:rPr>
            </w:pPr>
          </w:p>
        </w:tc>
        <w:tc>
          <w:tcPr>
            <w:tcW w:w="1117" w:type="dxa"/>
            <w:tcBorders>
              <w:bottom w:val="single" w:sz="8" w:space="0" w:color="000000"/>
            </w:tcBorders>
          </w:tcPr>
          <w:p>
            <w:pPr>
              <w:pStyle w:val="TableParagraph"/>
              <w:spacing w:before="34"/>
              <w:rPr>
                <w:rFonts w:ascii="Times New Roman"/>
                <w:sz w:val="20"/>
              </w:rPr>
            </w:pPr>
          </w:p>
          <w:p>
            <w:pPr>
              <w:pStyle w:val="TableParagraph"/>
              <w:spacing w:line="229" w:lineRule="exact"/>
              <w:ind w:right="446"/>
              <w:jc w:val="right"/>
              <w:rPr>
                <w:rFonts w:ascii="Arial" w:hAnsi="Arial"/>
                <w:sz w:val="20"/>
              </w:rPr>
            </w:pPr>
            <w:r>
              <w:rPr>
                <w:spacing w:val="-5"/>
                <w:sz w:val="20"/>
              </w:rPr>
              <w:t>m</w:t>
            </w:r>
            <w:r>
              <w:rPr>
                <w:rFonts w:ascii="Arial" w:hAnsi="Arial"/>
                <w:spacing w:val="-5"/>
                <w:sz w:val="20"/>
              </w:rPr>
              <w:t>²</w:t>
            </w:r>
          </w:p>
        </w:tc>
        <w:tc>
          <w:tcPr>
            <w:tcW w:w="1097" w:type="dxa"/>
            <w:tcBorders>
              <w:bottom w:val="single" w:sz="8" w:space="0" w:color="000000"/>
              <w:right w:val="single" w:sz="8" w:space="0" w:color="000000"/>
            </w:tcBorders>
          </w:tcPr>
          <w:p>
            <w:pPr>
              <w:pStyle w:val="TableParagraph"/>
              <w:spacing w:before="34"/>
              <w:rPr>
                <w:rFonts w:ascii="Times New Roman"/>
                <w:sz w:val="20"/>
              </w:rPr>
            </w:pPr>
          </w:p>
          <w:p>
            <w:pPr>
              <w:pStyle w:val="TableParagraph"/>
              <w:spacing w:line="229" w:lineRule="exact"/>
              <w:ind w:left="39" w:right="22"/>
              <w:jc w:val="center"/>
              <w:rPr>
                <w:sz w:val="20"/>
              </w:rPr>
            </w:pPr>
            <w:r>
              <w:rPr>
                <w:spacing w:val="-2"/>
                <w:sz w:val="20"/>
              </w:rPr>
              <w:t>220.00</w:t>
            </w:r>
          </w:p>
        </w:tc>
      </w:tr>
      <w:tr>
        <w:trPr>
          <w:trHeight w:val="515"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17</w:t>
            </w:r>
          </w:p>
        </w:tc>
        <w:tc>
          <w:tcPr>
            <w:tcW w:w="11544" w:type="dxa"/>
            <w:vMerge w:val="restart"/>
            <w:tcBorders>
              <w:top w:val="single" w:sz="8" w:space="0" w:color="000000"/>
              <w:bottom w:val="single" w:sz="8" w:space="0" w:color="000000"/>
            </w:tcBorders>
          </w:tcPr>
          <w:p>
            <w:pPr>
              <w:pStyle w:val="TableParagraph"/>
              <w:spacing w:line="261" w:lineRule="auto" w:before="2"/>
              <w:ind w:left="145"/>
              <w:rPr>
                <w:sz w:val="20"/>
              </w:rPr>
            </w:pPr>
            <w:r>
              <w:rPr>
                <w:sz w:val="20"/>
              </w:rPr>
              <w:t>Scraping of residual paint from walls and columns shall be carried out in rooms </w:t>
            </w:r>
            <w:r>
              <w:rPr>
                <w:b/>
                <w:sz w:val="20"/>
              </w:rPr>
              <w:t>MS1, MS2, MS3, MS4, MS5, MS6, ZT1, and ZT2. </w:t>
            </w:r>
            <w:r>
              <w:rPr>
                <w:sz w:val="20"/>
              </w:rPr>
              <w:t>All debris shall be collected, removed from the premises, loaded onto a vehicle, and transported to the municipal landfill. The unit price includes installation and dismantling of mobile scaffolding.</w:t>
            </w:r>
          </w:p>
          <w:p>
            <w:pPr>
              <w:pStyle w:val="TableParagraph"/>
              <w:spacing w:line="224" w:lineRule="exact" w:before="3"/>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1117" w:type="dxa"/>
            <w:tcBorders>
              <w:top w:val="single" w:sz="8" w:space="0" w:color="000000"/>
            </w:tcBorders>
          </w:tcPr>
          <w:p>
            <w:pPr>
              <w:pStyle w:val="TableParagraph"/>
              <w:rPr>
                <w:rFonts w:ascii="Times New Roman"/>
                <w:sz w:val="20"/>
              </w:rPr>
            </w:pPr>
          </w:p>
        </w:tc>
        <w:tc>
          <w:tcPr>
            <w:tcW w:w="1097" w:type="dxa"/>
            <w:tcBorders>
              <w:top w:val="single" w:sz="8" w:space="0" w:color="000000"/>
              <w:right w:val="single" w:sz="8" w:space="0" w:color="000000"/>
            </w:tcBorders>
          </w:tcPr>
          <w:p>
            <w:pPr>
              <w:pStyle w:val="TableParagraph"/>
              <w:rPr>
                <w:rFonts w:ascii="Times New Roman"/>
                <w:sz w:val="20"/>
              </w:rPr>
            </w:pPr>
          </w:p>
        </w:tc>
      </w:tr>
      <w:tr>
        <w:trPr>
          <w:trHeight w:val="512"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44" w:type="dxa"/>
            <w:vMerge/>
            <w:tcBorders>
              <w:top w:val="nil"/>
              <w:bottom w:val="single" w:sz="8" w:space="0" w:color="000000"/>
            </w:tcBorders>
          </w:tcPr>
          <w:p>
            <w:pPr>
              <w:rPr>
                <w:sz w:val="2"/>
                <w:szCs w:val="2"/>
              </w:rPr>
            </w:pPr>
          </w:p>
        </w:tc>
        <w:tc>
          <w:tcPr>
            <w:tcW w:w="1117" w:type="dxa"/>
            <w:tcBorders>
              <w:bottom w:val="single" w:sz="8" w:space="0" w:color="000000"/>
            </w:tcBorders>
          </w:tcPr>
          <w:p>
            <w:pPr>
              <w:pStyle w:val="TableParagraph"/>
              <w:spacing w:before="34"/>
              <w:rPr>
                <w:rFonts w:ascii="Times New Roman"/>
                <w:sz w:val="20"/>
              </w:rPr>
            </w:pPr>
          </w:p>
          <w:p>
            <w:pPr>
              <w:pStyle w:val="TableParagraph"/>
              <w:spacing w:line="229" w:lineRule="exact"/>
              <w:ind w:right="446"/>
              <w:jc w:val="right"/>
              <w:rPr>
                <w:rFonts w:ascii="Arial" w:hAnsi="Arial"/>
                <w:sz w:val="20"/>
              </w:rPr>
            </w:pPr>
            <w:r>
              <w:rPr>
                <w:spacing w:val="-5"/>
                <w:sz w:val="20"/>
              </w:rPr>
              <w:t>m</w:t>
            </w:r>
            <w:r>
              <w:rPr>
                <w:rFonts w:ascii="Arial" w:hAnsi="Arial"/>
                <w:spacing w:val="-5"/>
                <w:sz w:val="20"/>
              </w:rPr>
              <w:t>²</w:t>
            </w:r>
          </w:p>
        </w:tc>
        <w:tc>
          <w:tcPr>
            <w:tcW w:w="1097" w:type="dxa"/>
            <w:tcBorders>
              <w:bottom w:val="single" w:sz="8" w:space="0" w:color="000000"/>
              <w:right w:val="single" w:sz="8" w:space="0" w:color="000000"/>
            </w:tcBorders>
          </w:tcPr>
          <w:p>
            <w:pPr>
              <w:pStyle w:val="TableParagraph"/>
              <w:spacing w:before="34"/>
              <w:rPr>
                <w:rFonts w:ascii="Times New Roman"/>
                <w:sz w:val="20"/>
              </w:rPr>
            </w:pPr>
          </w:p>
          <w:p>
            <w:pPr>
              <w:pStyle w:val="TableParagraph"/>
              <w:spacing w:line="229" w:lineRule="exact"/>
              <w:ind w:left="39" w:right="22"/>
              <w:jc w:val="center"/>
              <w:rPr>
                <w:sz w:val="20"/>
              </w:rPr>
            </w:pPr>
            <w:r>
              <w:rPr>
                <w:spacing w:val="-2"/>
                <w:sz w:val="20"/>
              </w:rPr>
              <w:t>770.00</w:t>
            </w:r>
          </w:p>
        </w:tc>
      </w:tr>
      <w:tr>
        <w:trPr>
          <w:trHeight w:val="649"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18</w:t>
            </w:r>
          </w:p>
        </w:tc>
        <w:tc>
          <w:tcPr>
            <w:tcW w:w="11544" w:type="dxa"/>
            <w:vMerge w:val="restart"/>
            <w:tcBorders>
              <w:top w:val="single" w:sz="8" w:space="0" w:color="000000"/>
              <w:bottom w:val="single" w:sz="8" w:space="0" w:color="000000"/>
            </w:tcBorders>
          </w:tcPr>
          <w:p>
            <w:pPr>
              <w:pStyle w:val="TableParagraph"/>
              <w:spacing w:line="350" w:lineRule="auto" w:before="2"/>
              <w:ind w:left="145" w:right="114"/>
              <w:rPr>
                <w:sz w:val="20"/>
              </w:rPr>
            </w:pPr>
            <w:r>
              <w:rPr>
                <w:sz w:val="20"/>
              </w:rPr>
              <w:t>Scraping of damaged areas and residues of spaints from the walls of the Workshop shall be carried out in all rooms. The preliminary assessment indicates that approximately 50% of the total wall surface area requires scraping. All debris shall be collected, removed from the premises, loaded, and transported to the municipal landfill. The unit price includes installation and dismantling of scaffolding.</w:t>
            </w:r>
          </w:p>
          <w:p>
            <w:pPr>
              <w:pStyle w:val="TableParagraph"/>
              <w:spacing w:line="224" w:lineRule="exact" w:before="1"/>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1117" w:type="dxa"/>
            <w:tcBorders>
              <w:top w:val="single" w:sz="8" w:space="0" w:color="000000"/>
            </w:tcBorders>
          </w:tcPr>
          <w:p>
            <w:pPr>
              <w:pStyle w:val="TableParagraph"/>
              <w:rPr>
                <w:rFonts w:ascii="Times New Roman"/>
                <w:sz w:val="20"/>
              </w:rPr>
            </w:pPr>
          </w:p>
        </w:tc>
        <w:tc>
          <w:tcPr>
            <w:tcW w:w="1097" w:type="dxa"/>
            <w:tcBorders>
              <w:top w:val="single" w:sz="8" w:space="0" w:color="000000"/>
              <w:right w:val="single" w:sz="8" w:space="0" w:color="000000"/>
            </w:tcBorders>
          </w:tcPr>
          <w:p>
            <w:pPr>
              <w:pStyle w:val="TableParagraph"/>
              <w:rPr>
                <w:rFonts w:ascii="Times New Roman"/>
                <w:sz w:val="20"/>
              </w:rPr>
            </w:pPr>
          </w:p>
        </w:tc>
      </w:tr>
      <w:tr>
        <w:trPr>
          <w:trHeight w:val="64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44" w:type="dxa"/>
            <w:vMerge/>
            <w:tcBorders>
              <w:top w:val="nil"/>
              <w:bottom w:val="single" w:sz="8" w:space="0" w:color="000000"/>
            </w:tcBorders>
          </w:tcPr>
          <w:p>
            <w:pPr>
              <w:rPr>
                <w:sz w:val="2"/>
                <w:szCs w:val="2"/>
              </w:rPr>
            </w:pPr>
          </w:p>
        </w:tc>
        <w:tc>
          <w:tcPr>
            <w:tcW w:w="1117" w:type="dxa"/>
            <w:tcBorders>
              <w:bottom w:val="single" w:sz="8" w:space="0" w:color="000000"/>
            </w:tcBorders>
          </w:tcPr>
          <w:p>
            <w:pPr>
              <w:pStyle w:val="TableParagraph"/>
              <w:spacing w:before="168"/>
              <w:rPr>
                <w:rFonts w:ascii="Times New Roman"/>
                <w:sz w:val="20"/>
              </w:rPr>
            </w:pPr>
          </w:p>
          <w:p>
            <w:pPr>
              <w:pStyle w:val="TableParagraph"/>
              <w:spacing w:line="229" w:lineRule="exact"/>
              <w:ind w:right="446"/>
              <w:jc w:val="right"/>
              <w:rPr>
                <w:rFonts w:ascii="Arial" w:hAnsi="Arial"/>
                <w:sz w:val="20"/>
              </w:rPr>
            </w:pPr>
            <w:r>
              <w:rPr>
                <w:spacing w:val="-5"/>
                <w:sz w:val="20"/>
              </w:rPr>
              <w:t>m</w:t>
            </w:r>
            <w:r>
              <w:rPr>
                <w:rFonts w:ascii="Arial" w:hAnsi="Arial"/>
                <w:spacing w:val="-5"/>
                <w:sz w:val="20"/>
              </w:rPr>
              <w:t>²</w:t>
            </w:r>
          </w:p>
        </w:tc>
        <w:tc>
          <w:tcPr>
            <w:tcW w:w="1097" w:type="dxa"/>
            <w:tcBorders>
              <w:bottom w:val="single" w:sz="8" w:space="0" w:color="000000"/>
              <w:right w:val="single" w:sz="8" w:space="0" w:color="000000"/>
            </w:tcBorders>
          </w:tcPr>
          <w:p>
            <w:pPr>
              <w:pStyle w:val="TableParagraph"/>
              <w:spacing w:before="168"/>
              <w:rPr>
                <w:rFonts w:ascii="Times New Roman"/>
                <w:sz w:val="20"/>
              </w:rPr>
            </w:pPr>
          </w:p>
          <w:p>
            <w:pPr>
              <w:pStyle w:val="TableParagraph"/>
              <w:spacing w:line="229" w:lineRule="exact"/>
              <w:ind w:left="36" w:right="22"/>
              <w:jc w:val="center"/>
              <w:rPr>
                <w:sz w:val="20"/>
              </w:rPr>
            </w:pPr>
            <w:r>
              <w:rPr>
                <w:spacing w:val="-2"/>
                <w:sz w:val="20"/>
              </w:rPr>
              <w:t>1370.00</w:t>
            </w:r>
          </w:p>
        </w:tc>
      </w:tr>
      <w:tr>
        <w:trPr>
          <w:trHeight w:val="782"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19</w:t>
            </w:r>
          </w:p>
        </w:tc>
        <w:tc>
          <w:tcPr>
            <w:tcW w:w="11544" w:type="dxa"/>
            <w:vMerge w:val="restart"/>
            <w:tcBorders>
              <w:top w:val="single" w:sz="8" w:space="0" w:color="000000"/>
              <w:bottom w:val="single" w:sz="8" w:space="0" w:color="000000"/>
            </w:tcBorders>
          </w:tcPr>
          <w:p>
            <w:pPr>
              <w:pStyle w:val="TableParagraph"/>
              <w:spacing w:line="328" w:lineRule="auto" w:before="2"/>
              <w:ind w:left="145" w:right="203"/>
              <w:rPr>
                <w:sz w:val="20"/>
              </w:rPr>
            </w:pPr>
            <w:r>
              <w:rPr>
                <w:sz w:val="20"/>
              </w:rPr>
              <w:t>High-pressure water washing of all previously scraped walls shall be carried out in all rooms of the Multimedia hall, the DT classrooms, and the Workshop. Water pressure shall be appropriately adjusted so as not to damage the plaster. All stains, patina, dust, grease, and similar contaminants shall be removed. Where necessary, appropriate chemical cleaning agents that do not damage the plaster shall be used. The unit price includes installation and dismantling of mobile scaffolding.</w:t>
            </w:r>
          </w:p>
          <w:p>
            <w:pPr>
              <w:pStyle w:val="TableParagraph"/>
              <w:spacing w:line="223" w:lineRule="exact"/>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1117" w:type="dxa"/>
            <w:tcBorders>
              <w:top w:val="single" w:sz="8" w:space="0" w:color="000000"/>
            </w:tcBorders>
          </w:tcPr>
          <w:p>
            <w:pPr>
              <w:pStyle w:val="TableParagraph"/>
              <w:rPr>
                <w:rFonts w:ascii="Times New Roman"/>
                <w:sz w:val="20"/>
              </w:rPr>
            </w:pPr>
          </w:p>
        </w:tc>
        <w:tc>
          <w:tcPr>
            <w:tcW w:w="1097" w:type="dxa"/>
            <w:tcBorders>
              <w:top w:val="single" w:sz="8" w:space="0" w:color="000000"/>
              <w:right w:val="single" w:sz="8" w:space="0" w:color="000000"/>
            </w:tcBorders>
          </w:tcPr>
          <w:p>
            <w:pPr>
              <w:pStyle w:val="TableParagraph"/>
              <w:rPr>
                <w:rFonts w:ascii="Times New Roman"/>
                <w:sz w:val="20"/>
              </w:rPr>
            </w:pPr>
          </w:p>
        </w:tc>
      </w:tr>
      <w:tr>
        <w:trPr>
          <w:trHeight w:val="780"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44" w:type="dxa"/>
            <w:vMerge/>
            <w:tcBorders>
              <w:top w:val="nil"/>
              <w:bottom w:val="single" w:sz="8" w:space="0" w:color="000000"/>
            </w:tcBorders>
          </w:tcPr>
          <w:p>
            <w:pPr>
              <w:rPr>
                <w:sz w:val="2"/>
                <w:szCs w:val="2"/>
              </w:rPr>
            </w:pPr>
          </w:p>
        </w:tc>
        <w:tc>
          <w:tcPr>
            <w:tcW w:w="1117" w:type="dxa"/>
            <w:tcBorders>
              <w:bottom w:val="single" w:sz="8" w:space="0" w:color="000000"/>
            </w:tcBorders>
          </w:tcPr>
          <w:p>
            <w:pPr>
              <w:pStyle w:val="TableParagraph"/>
              <w:rPr>
                <w:rFonts w:ascii="Times New Roman"/>
                <w:sz w:val="20"/>
              </w:rPr>
            </w:pPr>
          </w:p>
          <w:p>
            <w:pPr>
              <w:pStyle w:val="TableParagraph"/>
              <w:spacing w:before="71"/>
              <w:rPr>
                <w:rFonts w:ascii="Times New Roman"/>
                <w:sz w:val="20"/>
              </w:rPr>
            </w:pPr>
          </w:p>
          <w:p>
            <w:pPr>
              <w:pStyle w:val="TableParagraph"/>
              <w:spacing w:line="229" w:lineRule="exact"/>
              <w:ind w:right="446"/>
              <w:jc w:val="right"/>
              <w:rPr>
                <w:rFonts w:ascii="Arial" w:hAnsi="Arial"/>
                <w:sz w:val="20"/>
              </w:rPr>
            </w:pPr>
            <w:r>
              <w:rPr>
                <w:spacing w:val="-5"/>
                <w:sz w:val="20"/>
              </w:rPr>
              <w:t>m</w:t>
            </w:r>
            <w:r>
              <w:rPr>
                <w:rFonts w:ascii="Arial" w:hAnsi="Arial"/>
                <w:spacing w:val="-5"/>
                <w:sz w:val="20"/>
              </w:rPr>
              <w:t>²</w:t>
            </w:r>
          </w:p>
        </w:tc>
        <w:tc>
          <w:tcPr>
            <w:tcW w:w="1097" w:type="dxa"/>
            <w:tcBorders>
              <w:bottom w:val="single" w:sz="8" w:space="0" w:color="000000"/>
              <w:right w:val="single" w:sz="8" w:space="0" w:color="000000"/>
            </w:tcBorders>
          </w:tcPr>
          <w:p>
            <w:pPr>
              <w:pStyle w:val="TableParagraph"/>
              <w:rPr>
                <w:rFonts w:ascii="Times New Roman"/>
                <w:sz w:val="20"/>
              </w:rPr>
            </w:pPr>
          </w:p>
          <w:p>
            <w:pPr>
              <w:pStyle w:val="TableParagraph"/>
              <w:spacing w:before="71"/>
              <w:rPr>
                <w:rFonts w:ascii="Times New Roman"/>
                <w:sz w:val="20"/>
              </w:rPr>
            </w:pPr>
          </w:p>
          <w:p>
            <w:pPr>
              <w:pStyle w:val="TableParagraph"/>
              <w:spacing w:line="229" w:lineRule="exact"/>
              <w:ind w:left="36" w:right="22"/>
              <w:jc w:val="center"/>
              <w:rPr>
                <w:sz w:val="20"/>
              </w:rPr>
            </w:pPr>
            <w:r>
              <w:rPr>
                <w:spacing w:val="-2"/>
                <w:sz w:val="20"/>
              </w:rPr>
              <w:t>3950.00</w:t>
            </w:r>
          </w:p>
        </w:tc>
      </w:tr>
      <w:tr>
        <w:trPr>
          <w:trHeight w:val="264" w:hRule="atLeast"/>
        </w:trPr>
        <w:tc>
          <w:tcPr>
            <w:tcW w:w="462" w:type="dxa"/>
            <w:tcBorders>
              <w:top w:val="single" w:sz="8" w:space="0" w:color="000000"/>
              <w:left w:val="single" w:sz="8" w:space="0" w:color="000000"/>
            </w:tcBorders>
          </w:tcPr>
          <w:p>
            <w:pPr>
              <w:pStyle w:val="TableParagraph"/>
              <w:spacing w:line="242" w:lineRule="exact" w:before="2"/>
              <w:ind w:right="177"/>
              <w:jc w:val="center"/>
              <w:rPr>
                <w:b/>
                <w:sz w:val="20"/>
              </w:rPr>
            </w:pPr>
            <w:r>
              <w:rPr>
                <w:b/>
                <w:spacing w:val="-5"/>
                <w:sz w:val="20"/>
              </w:rPr>
              <w:t>20</w:t>
            </w:r>
          </w:p>
        </w:tc>
        <w:tc>
          <w:tcPr>
            <w:tcW w:w="11544" w:type="dxa"/>
            <w:vMerge w:val="restart"/>
            <w:tcBorders>
              <w:top w:val="single" w:sz="8" w:space="0" w:color="000000"/>
              <w:bottom w:val="single" w:sz="8" w:space="0" w:color="000000"/>
            </w:tcBorders>
          </w:tcPr>
          <w:p>
            <w:pPr>
              <w:pStyle w:val="TableParagraph"/>
              <w:spacing w:line="261" w:lineRule="auto" w:before="2"/>
              <w:ind w:left="145"/>
              <w:rPr>
                <w:sz w:val="20"/>
              </w:rPr>
            </w:pPr>
            <w:r>
              <w:rPr>
                <w:sz w:val="20"/>
              </w:rPr>
              <w:t>Demolition of the partition wall between the Dental technician classrooms ZT1 and ZT2 shall be carried out. All debris shall be collected, removed from the premises, loaded onto a vehicle, and transported to the municipal landfill.</w:t>
            </w:r>
          </w:p>
          <w:p>
            <w:pPr>
              <w:pStyle w:val="TableParagraph"/>
              <w:spacing w:line="224" w:lineRule="exact" w:before="3"/>
              <w:ind w:left="145"/>
              <w:rPr>
                <w:sz w:val="20"/>
              </w:rPr>
            </w:pPr>
            <w:r>
              <w:rPr>
                <w:sz w:val="20"/>
              </w:rPr>
              <w:t>Lump</w:t>
            </w:r>
            <w:r>
              <w:rPr>
                <w:spacing w:val="-2"/>
                <w:sz w:val="20"/>
              </w:rPr>
              <w:t> </w:t>
            </w:r>
            <w:r>
              <w:rPr>
                <w:sz w:val="20"/>
              </w:rPr>
              <w:t>sum</w:t>
            </w:r>
            <w:r>
              <w:rPr>
                <w:spacing w:val="-2"/>
                <w:sz w:val="20"/>
              </w:rPr>
              <w:t> calculation.</w:t>
            </w:r>
          </w:p>
        </w:tc>
        <w:tc>
          <w:tcPr>
            <w:tcW w:w="1117" w:type="dxa"/>
            <w:tcBorders>
              <w:top w:val="single" w:sz="8" w:space="0" w:color="000000"/>
            </w:tcBorders>
          </w:tcPr>
          <w:p>
            <w:pPr>
              <w:pStyle w:val="TableParagraph"/>
              <w:rPr>
                <w:rFonts w:ascii="Times New Roman"/>
                <w:sz w:val="18"/>
              </w:rPr>
            </w:pPr>
          </w:p>
        </w:tc>
        <w:tc>
          <w:tcPr>
            <w:tcW w:w="1097" w:type="dxa"/>
            <w:tcBorders>
              <w:top w:val="single" w:sz="8" w:space="0" w:color="000000"/>
              <w:right w:val="single" w:sz="8" w:space="0" w:color="000000"/>
            </w:tcBorders>
          </w:tcPr>
          <w:p>
            <w:pPr>
              <w:pStyle w:val="TableParagraph"/>
              <w:rPr>
                <w:rFonts w:ascii="Times New Roman"/>
                <w:sz w:val="18"/>
              </w:rPr>
            </w:pPr>
          </w:p>
        </w:tc>
      </w:tr>
      <w:tr>
        <w:trPr>
          <w:trHeight w:val="49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44" w:type="dxa"/>
            <w:vMerge/>
            <w:tcBorders>
              <w:top w:val="nil"/>
              <w:bottom w:val="single" w:sz="8" w:space="0" w:color="000000"/>
            </w:tcBorders>
          </w:tcPr>
          <w:p>
            <w:pPr>
              <w:rPr>
                <w:sz w:val="2"/>
                <w:szCs w:val="2"/>
              </w:rPr>
            </w:pPr>
          </w:p>
        </w:tc>
        <w:tc>
          <w:tcPr>
            <w:tcW w:w="1117" w:type="dxa"/>
            <w:tcBorders>
              <w:bottom w:val="single" w:sz="8" w:space="0" w:color="000000"/>
            </w:tcBorders>
          </w:tcPr>
          <w:p>
            <w:pPr>
              <w:pStyle w:val="TableParagraph"/>
              <w:spacing w:line="226" w:lineRule="exact"/>
              <w:ind w:left="1" w:right="7"/>
              <w:jc w:val="center"/>
              <w:rPr>
                <w:sz w:val="20"/>
              </w:rPr>
            </w:pPr>
            <w:r>
              <w:rPr>
                <w:spacing w:val="-2"/>
                <w:sz w:val="20"/>
              </w:rPr>
              <w:t>paušal.</w:t>
            </w:r>
          </w:p>
          <w:p>
            <w:pPr>
              <w:pStyle w:val="TableParagraph"/>
              <w:spacing w:line="229" w:lineRule="exact" w:before="22"/>
              <w:ind w:right="7"/>
              <w:jc w:val="center"/>
              <w:rPr>
                <w:sz w:val="20"/>
              </w:rPr>
            </w:pPr>
            <w:r>
              <w:rPr>
                <w:sz w:val="20"/>
              </w:rPr>
              <w:t>lupm</w:t>
            </w:r>
            <w:r>
              <w:rPr>
                <w:spacing w:val="-3"/>
                <w:sz w:val="20"/>
              </w:rPr>
              <w:t> </w:t>
            </w:r>
            <w:r>
              <w:rPr>
                <w:spacing w:val="-5"/>
                <w:sz w:val="20"/>
              </w:rPr>
              <w:t>sum</w:t>
            </w:r>
          </w:p>
        </w:tc>
        <w:tc>
          <w:tcPr>
            <w:tcW w:w="1097" w:type="dxa"/>
            <w:tcBorders>
              <w:bottom w:val="single" w:sz="8" w:space="0" w:color="000000"/>
              <w:right w:val="single" w:sz="8" w:space="0" w:color="000000"/>
            </w:tcBorders>
          </w:tcPr>
          <w:p>
            <w:pPr>
              <w:pStyle w:val="TableParagraph"/>
              <w:spacing w:before="18"/>
              <w:rPr>
                <w:rFonts w:ascii="Times New Roman"/>
                <w:sz w:val="20"/>
              </w:rPr>
            </w:pPr>
          </w:p>
          <w:p>
            <w:pPr>
              <w:pStyle w:val="TableParagraph"/>
              <w:spacing w:line="229" w:lineRule="exact"/>
              <w:ind w:left="39" w:right="22"/>
              <w:jc w:val="center"/>
              <w:rPr>
                <w:sz w:val="20"/>
              </w:rPr>
            </w:pPr>
            <w:r>
              <w:rPr>
                <w:spacing w:val="-4"/>
                <w:sz w:val="20"/>
              </w:rPr>
              <w:t>1.00</w:t>
            </w:r>
          </w:p>
        </w:tc>
      </w:tr>
      <w:tr>
        <w:trPr>
          <w:trHeight w:val="798"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21</w:t>
            </w:r>
          </w:p>
        </w:tc>
        <w:tc>
          <w:tcPr>
            <w:tcW w:w="11544" w:type="dxa"/>
            <w:vMerge w:val="restart"/>
            <w:tcBorders>
              <w:top w:val="single" w:sz="8" w:space="0" w:color="000000"/>
              <w:bottom w:val="single" w:sz="8" w:space="0" w:color="000000"/>
            </w:tcBorders>
          </w:tcPr>
          <w:p>
            <w:pPr>
              <w:pStyle w:val="TableParagraph"/>
              <w:spacing w:line="328" w:lineRule="auto" w:before="2"/>
              <w:ind w:left="145" w:right="114"/>
              <w:rPr>
                <w:sz w:val="20"/>
              </w:rPr>
            </w:pPr>
            <w:r>
              <w:rPr>
                <w:sz w:val="20"/>
              </w:rPr>
              <w:t>Supply of materials and construction of a reinforced concrete slab with a thickness of 10 cm shall be carried out in rooms </w:t>
            </w:r>
            <w:r>
              <w:rPr>
                <w:b/>
                <w:sz w:val="20"/>
              </w:rPr>
              <w:t>M1b, M3, and M11. </w:t>
            </w:r>
            <w:r>
              <w:rPr>
                <w:sz w:val="20"/>
              </w:rPr>
              <w:t>The slab shall be executed using reinforced concrete of strength class C25/30. Careful installation and dismantling of formwork shall be provided, as well as proper curing of the concrete. The unit price includes procurement of formwork and supply and installation of reinforcement mesh. The concrete slabs shall be prepared for subsequent installation of the new floor finish.</w:t>
            </w:r>
          </w:p>
          <w:p>
            <w:pPr>
              <w:pStyle w:val="TableParagraph"/>
              <w:spacing w:line="223" w:lineRule="exact"/>
              <w:ind w:left="145"/>
              <w:rPr>
                <w:sz w:val="20"/>
              </w:rPr>
            </w:pPr>
            <w:r>
              <w:rPr>
                <w:sz w:val="20"/>
              </w:rPr>
              <w:t>Calculation</w:t>
            </w:r>
            <w:r>
              <w:rPr>
                <w:spacing w:val="-5"/>
                <w:sz w:val="20"/>
              </w:rPr>
              <w:t> </w:t>
            </w:r>
            <w:r>
              <w:rPr>
                <w:sz w:val="20"/>
              </w:rPr>
              <w:t>per</w:t>
            </w:r>
            <w:r>
              <w:rPr>
                <w:spacing w:val="-4"/>
                <w:sz w:val="20"/>
              </w:rPr>
              <w:t> </w:t>
            </w:r>
            <w:r>
              <w:rPr>
                <w:spacing w:val="-5"/>
                <w:sz w:val="20"/>
              </w:rPr>
              <w:t>m³.</w:t>
            </w:r>
          </w:p>
        </w:tc>
        <w:tc>
          <w:tcPr>
            <w:tcW w:w="1117" w:type="dxa"/>
            <w:tcBorders>
              <w:top w:val="single" w:sz="8" w:space="0" w:color="000000"/>
            </w:tcBorders>
          </w:tcPr>
          <w:p>
            <w:pPr>
              <w:pStyle w:val="TableParagraph"/>
              <w:rPr>
                <w:rFonts w:ascii="Times New Roman"/>
                <w:sz w:val="20"/>
              </w:rPr>
            </w:pPr>
          </w:p>
        </w:tc>
        <w:tc>
          <w:tcPr>
            <w:tcW w:w="1097" w:type="dxa"/>
            <w:tcBorders>
              <w:top w:val="single" w:sz="8" w:space="0" w:color="000000"/>
              <w:right w:val="single" w:sz="8" w:space="0" w:color="000000"/>
            </w:tcBorders>
          </w:tcPr>
          <w:p>
            <w:pPr>
              <w:pStyle w:val="TableParagraph"/>
              <w:rPr>
                <w:rFonts w:ascii="Times New Roman"/>
                <w:sz w:val="20"/>
              </w:rPr>
            </w:pPr>
          </w:p>
        </w:tc>
      </w:tr>
      <w:tr>
        <w:trPr>
          <w:trHeight w:val="7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44" w:type="dxa"/>
            <w:vMerge/>
            <w:tcBorders>
              <w:top w:val="nil"/>
              <w:bottom w:val="single" w:sz="8" w:space="0" w:color="000000"/>
            </w:tcBorders>
          </w:tcPr>
          <w:p>
            <w:pPr>
              <w:rPr>
                <w:sz w:val="2"/>
                <w:szCs w:val="2"/>
              </w:rPr>
            </w:pPr>
          </w:p>
        </w:tc>
        <w:tc>
          <w:tcPr>
            <w:tcW w:w="1117" w:type="dxa"/>
            <w:tcBorders>
              <w:bottom w:val="single" w:sz="8" w:space="0" w:color="000000"/>
            </w:tcBorders>
          </w:tcPr>
          <w:p>
            <w:pPr>
              <w:pStyle w:val="TableParagraph"/>
              <w:rPr>
                <w:rFonts w:ascii="Times New Roman"/>
                <w:sz w:val="20"/>
              </w:rPr>
            </w:pPr>
          </w:p>
          <w:p>
            <w:pPr>
              <w:pStyle w:val="TableParagraph"/>
              <w:spacing w:before="56"/>
              <w:rPr>
                <w:rFonts w:ascii="Times New Roman"/>
                <w:sz w:val="20"/>
              </w:rPr>
            </w:pPr>
          </w:p>
          <w:p>
            <w:pPr>
              <w:pStyle w:val="TableParagraph"/>
              <w:spacing w:line="229" w:lineRule="exact"/>
              <w:ind w:right="446"/>
              <w:jc w:val="right"/>
              <w:rPr>
                <w:sz w:val="20"/>
              </w:rPr>
            </w:pPr>
            <w:r>
              <w:rPr>
                <w:spacing w:val="-5"/>
                <w:sz w:val="20"/>
              </w:rPr>
              <w:t>m³</w:t>
            </w:r>
          </w:p>
        </w:tc>
        <w:tc>
          <w:tcPr>
            <w:tcW w:w="1097" w:type="dxa"/>
            <w:tcBorders>
              <w:bottom w:val="single" w:sz="8" w:space="0" w:color="000000"/>
              <w:right w:val="single" w:sz="8" w:space="0" w:color="000000"/>
            </w:tcBorders>
          </w:tcPr>
          <w:p>
            <w:pPr>
              <w:pStyle w:val="TableParagraph"/>
              <w:rPr>
                <w:rFonts w:ascii="Times New Roman"/>
                <w:sz w:val="20"/>
              </w:rPr>
            </w:pPr>
          </w:p>
          <w:p>
            <w:pPr>
              <w:pStyle w:val="TableParagraph"/>
              <w:spacing w:before="56"/>
              <w:rPr>
                <w:rFonts w:ascii="Times New Roman"/>
                <w:sz w:val="20"/>
              </w:rPr>
            </w:pPr>
          </w:p>
          <w:p>
            <w:pPr>
              <w:pStyle w:val="TableParagraph"/>
              <w:spacing w:line="229" w:lineRule="exact"/>
              <w:ind w:left="36" w:right="22"/>
              <w:jc w:val="center"/>
              <w:rPr>
                <w:sz w:val="20"/>
              </w:rPr>
            </w:pPr>
            <w:r>
              <w:rPr>
                <w:spacing w:val="-2"/>
                <w:sz w:val="20"/>
              </w:rPr>
              <w:t>38.00</w:t>
            </w:r>
          </w:p>
        </w:tc>
      </w:tr>
    </w:tbl>
    <w:p>
      <w:pPr>
        <w:spacing w:after="0" w:line="229"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63"/>
        <w:gridCol w:w="1098"/>
        <w:gridCol w:w="1097"/>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63" w:type="dxa"/>
            <w:tcBorders>
              <w:top w:val="single" w:sz="8" w:space="0" w:color="000000"/>
            </w:tcBorders>
          </w:tcPr>
          <w:p>
            <w:pPr>
              <w:pStyle w:val="TableParagraph"/>
              <w:spacing w:before="2"/>
              <w:ind w:left="4685"/>
              <w:rPr>
                <w:b/>
                <w:sz w:val="20"/>
              </w:rPr>
            </w:pPr>
            <w:r>
              <w:rPr>
                <w:b/>
                <w:sz w:val="20"/>
              </w:rPr>
              <w:t>CONSTRUCTION</w:t>
            </w:r>
            <w:r>
              <w:rPr>
                <w:b/>
                <w:spacing w:val="-6"/>
                <w:sz w:val="20"/>
              </w:rPr>
              <w:t> </w:t>
            </w:r>
            <w:r>
              <w:rPr>
                <w:b/>
                <w:sz w:val="20"/>
              </w:rPr>
              <w:t>AND</w:t>
            </w:r>
            <w:r>
              <w:rPr>
                <w:b/>
                <w:spacing w:val="-5"/>
                <w:sz w:val="20"/>
              </w:rPr>
              <w:t> </w:t>
            </w:r>
            <w:r>
              <w:rPr>
                <w:b/>
                <w:sz w:val="20"/>
              </w:rPr>
              <w:t>CRAFTSMANSHIP</w:t>
            </w:r>
            <w:r>
              <w:rPr>
                <w:b/>
                <w:spacing w:val="-3"/>
                <w:sz w:val="20"/>
              </w:rPr>
              <w:t> </w:t>
            </w:r>
            <w:r>
              <w:rPr>
                <w:b/>
                <w:spacing w:val="-4"/>
                <w:sz w:val="20"/>
              </w:rPr>
              <w:t>WORKS</w:t>
            </w:r>
          </w:p>
        </w:tc>
        <w:tc>
          <w:tcPr>
            <w:tcW w:w="1098" w:type="dxa"/>
            <w:tcBorders>
              <w:top w:val="single" w:sz="8" w:space="0" w:color="000000"/>
            </w:tcBorders>
          </w:tcPr>
          <w:p>
            <w:pPr>
              <w:pStyle w:val="TableParagraph"/>
              <w:rPr>
                <w:rFonts w:ascii="Times New Roman"/>
                <w:sz w:val="20"/>
              </w:rPr>
            </w:pPr>
          </w:p>
        </w:tc>
        <w:tc>
          <w:tcPr>
            <w:tcW w:w="1097"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63"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098" w:type="dxa"/>
            <w:tcBorders>
              <w:bottom w:val="single" w:sz="8" w:space="0" w:color="000000"/>
            </w:tcBorders>
          </w:tcPr>
          <w:p>
            <w:pPr>
              <w:pStyle w:val="TableParagraph"/>
              <w:spacing w:before="61"/>
              <w:ind w:right="412"/>
              <w:jc w:val="right"/>
              <w:rPr>
                <w:b/>
                <w:i/>
                <w:sz w:val="20"/>
              </w:rPr>
            </w:pPr>
            <w:r>
              <w:rPr>
                <w:b/>
                <w:i/>
                <w:spacing w:val="-4"/>
                <w:sz w:val="20"/>
              </w:rPr>
              <w:t>unit</w:t>
            </w:r>
          </w:p>
        </w:tc>
        <w:tc>
          <w:tcPr>
            <w:tcW w:w="1097" w:type="dxa"/>
            <w:tcBorders>
              <w:bottom w:val="single" w:sz="8" w:space="0" w:color="000000"/>
              <w:right w:val="single" w:sz="8" w:space="0" w:color="000000"/>
            </w:tcBorders>
          </w:tcPr>
          <w:p>
            <w:pPr>
              <w:pStyle w:val="TableParagraph"/>
              <w:spacing w:before="61"/>
              <w:ind w:left="17" w:right="39"/>
              <w:jc w:val="center"/>
              <w:rPr>
                <w:b/>
                <w:i/>
                <w:sz w:val="20"/>
              </w:rPr>
            </w:pPr>
            <w:r>
              <w:rPr>
                <w:b/>
                <w:i/>
                <w:spacing w:val="-2"/>
                <w:sz w:val="20"/>
              </w:rPr>
              <w:t>quantity</w:t>
            </w:r>
          </w:p>
        </w:tc>
      </w:tr>
      <w:tr>
        <w:trPr>
          <w:trHeight w:val="787"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22</w:t>
            </w:r>
          </w:p>
        </w:tc>
        <w:tc>
          <w:tcPr>
            <w:tcW w:w="11563" w:type="dxa"/>
            <w:vMerge w:val="restart"/>
            <w:tcBorders>
              <w:top w:val="single" w:sz="8" w:space="0" w:color="000000"/>
              <w:bottom w:val="single" w:sz="8" w:space="0" w:color="000000"/>
            </w:tcBorders>
          </w:tcPr>
          <w:p>
            <w:pPr>
              <w:pStyle w:val="TableParagraph"/>
              <w:spacing w:line="261" w:lineRule="auto" w:before="2"/>
              <w:ind w:left="145" w:right="135"/>
              <w:rPr>
                <w:sz w:val="20"/>
              </w:rPr>
            </w:pPr>
            <w:r>
              <w:rPr>
                <w:sz w:val="20"/>
              </w:rPr>
              <w:t>Supply of materials and execution of a cement screed with a thickness of 5 cm shall be carried out in rooms </w:t>
            </w:r>
            <w:r>
              <w:rPr>
                <w:b/>
                <w:sz w:val="20"/>
              </w:rPr>
              <w:t>M2a, M7, M8, M12, M13, M14, E1, and E5. </w:t>
            </w:r>
            <w:r>
              <w:rPr>
                <w:sz w:val="20"/>
              </w:rPr>
              <w:t>Prior to screed application, the substrate shall be thoroughly cleaned and washed. The screed mortar shall be prepared using screened aggregate of “unit” grading, in a cement-to-aggregate ratio of 1:3. The top surface of the screed shall be evenly trowelled and properly cured until full hardening. Upon curing, the screed shall be cleaned and prepared for the execution of works related to the installation of the new floor finish.</w:t>
            </w:r>
          </w:p>
          <w:p>
            <w:pPr>
              <w:pStyle w:val="TableParagraph"/>
              <w:spacing w:line="224" w:lineRule="exact" w:before="6"/>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1098" w:type="dxa"/>
            <w:tcBorders>
              <w:top w:val="single" w:sz="8" w:space="0" w:color="000000"/>
            </w:tcBorders>
          </w:tcPr>
          <w:p>
            <w:pPr>
              <w:pStyle w:val="TableParagraph"/>
              <w:rPr>
                <w:rFonts w:ascii="Times New Roman"/>
                <w:sz w:val="20"/>
              </w:rPr>
            </w:pPr>
          </w:p>
        </w:tc>
        <w:tc>
          <w:tcPr>
            <w:tcW w:w="1097" w:type="dxa"/>
            <w:tcBorders>
              <w:top w:val="single" w:sz="8" w:space="0" w:color="000000"/>
              <w:right w:val="single" w:sz="8" w:space="0" w:color="000000"/>
            </w:tcBorders>
          </w:tcPr>
          <w:p>
            <w:pPr>
              <w:pStyle w:val="TableParagraph"/>
              <w:rPr>
                <w:rFonts w:ascii="Times New Roman"/>
                <w:sz w:val="20"/>
              </w:rPr>
            </w:pPr>
          </w:p>
        </w:tc>
      </w:tr>
      <w:tr>
        <w:trPr>
          <w:trHeight w:val="776"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63" w:type="dxa"/>
            <w:vMerge/>
            <w:tcBorders>
              <w:top w:val="nil"/>
              <w:bottom w:val="single" w:sz="8" w:space="0" w:color="000000"/>
            </w:tcBorders>
          </w:tcPr>
          <w:p>
            <w:pPr>
              <w:rPr>
                <w:sz w:val="2"/>
                <w:szCs w:val="2"/>
              </w:rPr>
            </w:pPr>
          </w:p>
        </w:tc>
        <w:tc>
          <w:tcPr>
            <w:tcW w:w="1098" w:type="dxa"/>
            <w:tcBorders>
              <w:bottom w:val="single" w:sz="8" w:space="0" w:color="000000"/>
            </w:tcBorders>
          </w:tcPr>
          <w:p>
            <w:pPr>
              <w:pStyle w:val="TableParagraph"/>
              <w:rPr>
                <w:rFonts w:ascii="Times New Roman"/>
                <w:sz w:val="20"/>
              </w:rPr>
            </w:pPr>
          </w:p>
          <w:p>
            <w:pPr>
              <w:pStyle w:val="TableParagraph"/>
              <w:spacing w:before="67"/>
              <w:rPr>
                <w:rFonts w:ascii="Times New Roman"/>
                <w:sz w:val="20"/>
              </w:rPr>
            </w:pPr>
          </w:p>
          <w:p>
            <w:pPr>
              <w:pStyle w:val="TableParagraph"/>
              <w:spacing w:line="229" w:lineRule="exact"/>
              <w:ind w:right="448"/>
              <w:jc w:val="right"/>
              <w:rPr>
                <w:rFonts w:ascii="Garamond" w:hAnsi="Garamond"/>
                <w:sz w:val="20"/>
              </w:rPr>
            </w:pPr>
            <w:r>
              <w:rPr>
                <w:spacing w:val="-5"/>
                <w:sz w:val="20"/>
              </w:rPr>
              <w:t>m</w:t>
            </w:r>
            <w:r>
              <w:rPr>
                <w:rFonts w:ascii="Garamond" w:hAnsi="Garamond"/>
                <w:spacing w:val="-5"/>
                <w:sz w:val="20"/>
              </w:rPr>
              <w:t>²</w:t>
            </w:r>
          </w:p>
        </w:tc>
        <w:tc>
          <w:tcPr>
            <w:tcW w:w="1097" w:type="dxa"/>
            <w:tcBorders>
              <w:bottom w:val="single" w:sz="8" w:space="0" w:color="000000"/>
              <w:right w:val="single" w:sz="8" w:space="0" w:color="000000"/>
            </w:tcBorders>
          </w:tcPr>
          <w:p>
            <w:pPr>
              <w:pStyle w:val="TableParagraph"/>
              <w:rPr>
                <w:rFonts w:ascii="Times New Roman"/>
                <w:sz w:val="20"/>
              </w:rPr>
            </w:pPr>
          </w:p>
          <w:p>
            <w:pPr>
              <w:pStyle w:val="TableParagraph"/>
              <w:spacing w:before="67"/>
              <w:rPr>
                <w:rFonts w:ascii="Times New Roman"/>
                <w:sz w:val="20"/>
              </w:rPr>
            </w:pPr>
          </w:p>
          <w:p>
            <w:pPr>
              <w:pStyle w:val="TableParagraph"/>
              <w:spacing w:line="229" w:lineRule="exact"/>
              <w:ind w:left="39" w:right="22"/>
              <w:jc w:val="center"/>
              <w:rPr>
                <w:sz w:val="20"/>
              </w:rPr>
            </w:pPr>
            <w:r>
              <w:rPr>
                <w:spacing w:val="-2"/>
                <w:sz w:val="20"/>
              </w:rPr>
              <w:t>240.00</w:t>
            </w:r>
          </w:p>
        </w:tc>
      </w:tr>
      <w:tr>
        <w:trPr>
          <w:trHeight w:val="397"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23</w:t>
            </w:r>
          </w:p>
        </w:tc>
        <w:tc>
          <w:tcPr>
            <w:tcW w:w="11563" w:type="dxa"/>
            <w:vMerge w:val="restart"/>
            <w:tcBorders>
              <w:top w:val="single" w:sz="8" w:space="0" w:color="000000"/>
              <w:bottom w:val="single" w:sz="8" w:space="0" w:color="000000"/>
            </w:tcBorders>
          </w:tcPr>
          <w:p>
            <w:pPr>
              <w:pStyle w:val="TableParagraph"/>
              <w:spacing w:line="261" w:lineRule="auto" w:before="2"/>
              <w:ind w:left="145" w:right="135"/>
              <w:rPr>
                <w:sz w:val="20"/>
              </w:rPr>
            </w:pPr>
            <w:r>
              <w:rPr>
                <w:sz w:val="20"/>
              </w:rPr>
              <w:t>Formation of a new door opening shall be carried out in room </w:t>
            </w:r>
            <w:r>
              <w:rPr>
                <w:b/>
                <w:sz w:val="20"/>
              </w:rPr>
              <w:t>M6 (auto-mechanics workshop)</w:t>
            </w:r>
            <w:r>
              <w:rPr>
                <w:sz w:val="20"/>
              </w:rPr>
              <w:t>. The opening shall be formed in the northern wall, based on the existing door opening, with dimensions 300 × 205 cm. The edges of the opening shall be carefully finished and prepared for subsequent reveal (jamb) finishing works.</w:t>
            </w:r>
          </w:p>
          <w:p>
            <w:pPr>
              <w:pStyle w:val="TableParagraph"/>
              <w:spacing w:line="224" w:lineRule="exact" w:before="3"/>
              <w:ind w:left="145"/>
              <w:rPr>
                <w:sz w:val="20"/>
              </w:rPr>
            </w:pPr>
            <w:r>
              <w:rPr>
                <w:sz w:val="20"/>
              </w:rPr>
              <w:t>Lump</w:t>
            </w:r>
            <w:r>
              <w:rPr>
                <w:spacing w:val="-2"/>
                <w:sz w:val="20"/>
              </w:rPr>
              <w:t> </w:t>
            </w:r>
            <w:r>
              <w:rPr>
                <w:sz w:val="20"/>
              </w:rPr>
              <w:t>sum</w:t>
            </w:r>
            <w:r>
              <w:rPr>
                <w:spacing w:val="-2"/>
                <w:sz w:val="20"/>
              </w:rPr>
              <w:t> calculation.</w:t>
            </w:r>
          </w:p>
        </w:tc>
        <w:tc>
          <w:tcPr>
            <w:tcW w:w="1098" w:type="dxa"/>
            <w:tcBorders>
              <w:top w:val="single" w:sz="8" w:space="0" w:color="000000"/>
            </w:tcBorders>
          </w:tcPr>
          <w:p>
            <w:pPr>
              <w:pStyle w:val="TableParagraph"/>
              <w:rPr>
                <w:rFonts w:ascii="Times New Roman"/>
                <w:sz w:val="20"/>
              </w:rPr>
            </w:pPr>
          </w:p>
        </w:tc>
        <w:tc>
          <w:tcPr>
            <w:tcW w:w="1097" w:type="dxa"/>
            <w:tcBorders>
              <w:top w:val="single" w:sz="8" w:space="0" w:color="000000"/>
              <w:right w:val="single" w:sz="8" w:space="0" w:color="000000"/>
            </w:tcBorders>
          </w:tcPr>
          <w:p>
            <w:pPr>
              <w:pStyle w:val="TableParagraph"/>
              <w:rPr>
                <w:rFonts w:ascii="Times New Roman"/>
                <w:sz w:val="20"/>
              </w:rPr>
            </w:pPr>
          </w:p>
        </w:tc>
      </w:tr>
      <w:tr>
        <w:trPr>
          <w:trHeight w:val="630"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63" w:type="dxa"/>
            <w:vMerge/>
            <w:tcBorders>
              <w:top w:val="nil"/>
              <w:bottom w:val="single" w:sz="8" w:space="0" w:color="000000"/>
            </w:tcBorders>
          </w:tcPr>
          <w:p>
            <w:pPr>
              <w:rPr>
                <w:sz w:val="2"/>
                <w:szCs w:val="2"/>
              </w:rPr>
            </w:pPr>
          </w:p>
        </w:tc>
        <w:tc>
          <w:tcPr>
            <w:tcW w:w="1098" w:type="dxa"/>
            <w:tcBorders>
              <w:bottom w:val="single" w:sz="8" w:space="0" w:color="000000"/>
            </w:tcBorders>
          </w:tcPr>
          <w:p>
            <w:pPr>
              <w:pStyle w:val="TableParagraph"/>
              <w:spacing w:line="260" w:lineRule="atLeast" w:before="90"/>
              <w:ind w:left="130" w:right="155" w:firstLine="115"/>
              <w:rPr>
                <w:sz w:val="20"/>
              </w:rPr>
            </w:pPr>
            <w:r>
              <w:rPr>
                <w:spacing w:val="-2"/>
                <w:sz w:val="20"/>
              </w:rPr>
              <w:t>paušal. </w:t>
            </w:r>
            <w:r>
              <w:rPr>
                <w:sz w:val="20"/>
              </w:rPr>
              <w:t>lupm</w:t>
            </w:r>
            <w:r>
              <w:rPr>
                <w:spacing w:val="-12"/>
                <w:sz w:val="20"/>
              </w:rPr>
              <w:t> </w:t>
            </w:r>
            <w:r>
              <w:rPr>
                <w:sz w:val="20"/>
              </w:rPr>
              <w:t>sum</w:t>
            </w:r>
          </w:p>
        </w:tc>
        <w:tc>
          <w:tcPr>
            <w:tcW w:w="1097" w:type="dxa"/>
            <w:tcBorders>
              <w:bottom w:val="single" w:sz="8" w:space="0" w:color="000000"/>
              <w:right w:val="single" w:sz="8" w:space="0" w:color="000000"/>
            </w:tcBorders>
          </w:tcPr>
          <w:p>
            <w:pPr>
              <w:pStyle w:val="TableParagraph"/>
              <w:spacing w:before="151"/>
              <w:rPr>
                <w:rFonts w:ascii="Times New Roman"/>
                <w:sz w:val="20"/>
              </w:rPr>
            </w:pPr>
          </w:p>
          <w:p>
            <w:pPr>
              <w:pStyle w:val="TableParagraph"/>
              <w:spacing w:line="229" w:lineRule="exact"/>
              <w:ind w:left="39" w:right="22"/>
              <w:jc w:val="center"/>
              <w:rPr>
                <w:sz w:val="20"/>
              </w:rPr>
            </w:pPr>
            <w:r>
              <w:rPr>
                <w:spacing w:val="-4"/>
                <w:sz w:val="20"/>
              </w:rPr>
              <w:t>1.00</w:t>
            </w:r>
          </w:p>
        </w:tc>
      </w:tr>
      <w:tr>
        <w:trPr>
          <w:trHeight w:val="397"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24</w:t>
            </w:r>
          </w:p>
        </w:tc>
        <w:tc>
          <w:tcPr>
            <w:tcW w:w="11563" w:type="dxa"/>
            <w:vMerge w:val="restart"/>
            <w:tcBorders>
              <w:top w:val="single" w:sz="8" w:space="0" w:color="000000"/>
              <w:bottom w:val="single" w:sz="8" w:space="0" w:color="000000"/>
            </w:tcBorders>
          </w:tcPr>
          <w:p>
            <w:pPr>
              <w:pStyle w:val="TableParagraph"/>
              <w:spacing w:line="393" w:lineRule="auto" w:before="2"/>
              <w:ind w:left="145" w:right="135"/>
              <w:rPr>
                <w:sz w:val="20"/>
              </w:rPr>
            </w:pPr>
            <w:r>
              <w:rPr>
                <w:sz w:val="20"/>
              </w:rPr>
              <w:t>Supply of materials and closure (masonry infilling)</w:t>
            </w:r>
            <w:r>
              <w:rPr>
                <w:spacing w:val="-1"/>
                <w:sz w:val="20"/>
              </w:rPr>
              <w:t> </w:t>
            </w:r>
            <w:r>
              <w:rPr>
                <w:sz w:val="20"/>
              </w:rPr>
              <w:t>of the existing door</w:t>
            </w:r>
            <w:r>
              <w:rPr>
                <w:spacing w:val="-1"/>
                <w:sz w:val="20"/>
              </w:rPr>
              <w:t> </w:t>
            </w:r>
            <w:r>
              <w:rPr>
                <w:sz w:val="20"/>
              </w:rPr>
              <w:t>opening of the students’ toilet on the wall</w:t>
            </w:r>
            <w:r>
              <w:rPr>
                <w:spacing w:val="-1"/>
                <w:sz w:val="20"/>
              </w:rPr>
              <w:t> </w:t>
            </w:r>
            <w:r>
              <w:rPr>
                <w:sz w:val="20"/>
              </w:rPr>
              <w:t>in room M1a</w:t>
            </w:r>
            <w:r>
              <w:rPr>
                <w:spacing w:val="-1"/>
                <w:sz w:val="20"/>
              </w:rPr>
              <w:t> </w:t>
            </w:r>
            <w:r>
              <w:rPr>
                <w:sz w:val="20"/>
              </w:rPr>
              <w:t>(Hall)</w:t>
            </w:r>
            <w:r>
              <w:rPr>
                <w:spacing w:val="-1"/>
                <w:sz w:val="20"/>
              </w:rPr>
              <w:t> </w:t>
            </w:r>
            <w:r>
              <w:rPr>
                <w:sz w:val="20"/>
              </w:rPr>
              <w:t>shall be carried out. The wall surface shall be carefully finished and prepared for subsequent finishing works.</w:t>
            </w:r>
          </w:p>
          <w:p>
            <w:pPr>
              <w:pStyle w:val="TableParagraph"/>
              <w:spacing w:line="224" w:lineRule="exact" w:before="1"/>
              <w:ind w:left="145"/>
              <w:rPr>
                <w:sz w:val="20"/>
              </w:rPr>
            </w:pPr>
            <w:r>
              <w:rPr>
                <w:sz w:val="20"/>
              </w:rPr>
              <w:t>Lump</w:t>
            </w:r>
            <w:r>
              <w:rPr>
                <w:spacing w:val="-2"/>
                <w:sz w:val="20"/>
              </w:rPr>
              <w:t> </w:t>
            </w:r>
            <w:r>
              <w:rPr>
                <w:sz w:val="20"/>
              </w:rPr>
              <w:t>sum</w:t>
            </w:r>
            <w:r>
              <w:rPr>
                <w:spacing w:val="-2"/>
                <w:sz w:val="20"/>
              </w:rPr>
              <w:t> calculation.</w:t>
            </w:r>
          </w:p>
        </w:tc>
        <w:tc>
          <w:tcPr>
            <w:tcW w:w="1098" w:type="dxa"/>
            <w:tcBorders>
              <w:top w:val="single" w:sz="8" w:space="0" w:color="000000"/>
            </w:tcBorders>
          </w:tcPr>
          <w:p>
            <w:pPr>
              <w:pStyle w:val="TableParagraph"/>
              <w:rPr>
                <w:rFonts w:ascii="Times New Roman"/>
                <w:sz w:val="20"/>
              </w:rPr>
            </w:pPr>
          </w:p>
        </w:tc>
        <w:tc>
          <w:tcPr>
            <w:tcW w:w="1097" w:type="dxa"/>
            <w:tcBorders>
              <w:top w:val="single" w:sz="8" w:space="0" w:color="000000"/>
              <w:right w:val="single" w:sz="8" w:space="0" w:color="000000"/>
            </w:tcBorders>
          </w:tcPr>
          <w:p>
            <w:pPr>
              <w:pStyle w:val="TableParagraph"/>
              <w:rPr>
                <w:rFonts w:ascii="Times New Roman"/>
                <w:sz w:val="20"/>
              </w:rPr>
            </w:pPr>
          </w:p>
        </w:tc>
      </w:tr>
      <w:tr>
        <w:trPr>
          <w:trHeight w:val="630"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63" w:type="dxa"/>
            <w:vMerge/>
            <w:tcBorders>
              <w:top w:val="nil"/>
              <w:bottom w:val="single" w:sz="8" w:space="0" w:color="000000"/>
            </w:tcBorders>
          </w:tcPr>
          <w:p>
            <w:pPr>
              <w:rPr>
                <w:sz w:val="2"/>
                <w:szCs w:val="2"/>
              </w:rPr>
            </w:pPr>
          </w:p>
        </w:tc>
        <w:tc>
          <w:tcPr>
            <w:tcW w:w="1098" w:type="dxa"/>
            <w:tcBorders>
              <w:bottom w:val="single" w:sz="8" w:space="0" w:color="000000"/>
            </w:tcBorders>
          </w:tcPr>
          <w:p>
            <w:pPr>
              <w:pStyle w:val="TableParagraph"/>
              <w:spacing w:line="260" w:lineRule="atLeast" w:before="90"/>
              <w:ind w:left="130" w:right="155" w:firstLine="115"/>
              <w:rPr>
                <w:sz w:val="20"/>
              </w:rPr>
            </w:pPr>
            <w:r>
              <w:rPr>
                <w:spacing w:val="-2"/>
                <w:sz w:val="20"/>
              </w:rPr>
              <w:t>paušal. </w:t>
            </w:r>
            <w:r>
              <w:rPr>
                <w:sz w:val="20"/>
              </w:rPr>
              <w:t>lupm</w:t>
            </w:r>
            <w:r>
              <w:rPr>
                <w:spacing w:val="-12"/>
                <w:sz w:val="20"/>
              </w:rPr>
              <w:t> </w:t>
            </w:r>
            <w:r>
              <w:rPr>
                <w:sz w:val="20"/>
              </w:rPr>
              <w:t>sum</w:t>
            </w:r>
          </w:p>
        </w:tc>
        <w:tc>
          <w:tcPr>
            <w:tcW w:w="1097" w:type="dxa"/>
            <w:tcBorders>
              <w:bottom w:val="single" w:sz="8" w:space="0" w:color="000000"/>
              <w:right w:val="single" w:sz="8" w:space="0" w:color="000000"/>
            </w:tcBorders>
          </w:tcPr>
          <w:p>
            <w:pPr>
              <w:pStyle w:val="TableParagraph"/>
              <w:spacing w:before="151"/>
              <w:rPr>
                <w:rFonts w:ascii="Times New Roman"/>
                <w:sz w:val="20"/>
              </w:rPr>
            </w:pPr>
          </w:p>
          <w:p>
            <w:pPr>
              <w:pStyle w:val="TableParagraph"/>
              <w:spacing w:line="229" w:lineRule="exact"/>
              <w:ind w:left="39" w:right="22"/>
              <w:jc w:val="center"/>
              <w:rPr>
                <w:sz w:val="20"/>
              </w:rPr>
            </w:pPr>
            <w:r>
              <w:rPr>
                <w:spacing w:val="-4"/>
                <w:sz w:val="20"/>
              </w:rPr>
              <w:t>1.00</w:t>
            </w:r>
          </w:p>
        </w:tc>
      </w:tr>
      <w:tr>
        <w:trPr>
          <w:trHeight w:val="397"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25</w:t>
            </w:r>
          </w:p>
        </w:tc>
        <w:tc>
          <w:tcPr>
            <w:tcW w:w="11563" w:type="dxa"/>
            <w:vMerge w:val="restart"/>
            <w:tcBorders>
              <w:top w:val="single" w:sz="8" w:space="0" w:color="000000"/>
              <w:bottom w:val="single" w:sz="8" w:space="0" w:color="000000"/>
            </w:tcBorders>
          </w:tcPr>
          <w:p>
            <w:pPr>
              <w:pStyle w:val="TableParagraph"/>
              <w:spacing w:line="393" w:lineRule="auto" w:before="2"/>
              <w:ind w:left="145" w:right="135"/>
              <w:rPr>
                <w:sz w:val="20"/>
              </w:rPr>
            </w:pPr>
            <w:r>
              <w:rPr>
                <w:sz w:val="20"/>
              </w:rPr>
              <w:t>Formation of a new door opening for the toilet shall be carried out on the wall in room </w:t>
            </w:r>
            <w:r>
              <w:rPr>
                <w:b/>
                <w:sz w:val="20"/>
              </w:rPr>
              <w:t>M1a (Hall)</w:t>
            </w:r>
            <w:r>
              <w:rPr>
                <w:sz w:val="20"/>
              </w:rPr>
              <w:t>. The opening dimensions shall be 90 × 202 cm. The edges of the opening shall be carefully finished and prepared for subsequent reveal (jamb) finishing works.</w:t>
            </w:r>
          </w:p>
          <w:p>
            <w:pPr>
              <w:pStyle w:val="TableParagraph"/>
              <w:spacing w:line="224" w:lineRule="exact" w:before="1"/>
              <w:ind w:left="145"/>
              <w:rPr>
                <w:sz w:val="20"/>
              </w:rPr>
            </w:pPr>
            <w:r>
              <w:rPr>
                <w:sz w:val="20"/>
              </w:rPr>
              <w:t>Lump</w:t>
            </w:r>
            <w:r>
              <w:rPr>
                <w:spacing w:val="-2"/>
                <w:sz w:val="20"/>
              </w:rPr>
              <w:t> </w:t>
            </w:r>
            <w:r>
              <w:rPr>
                <w:sz w:val="20"/>
              </w:rPr>
              <w:t>sum</w:t>
            </w:r>
            <w:r>
              <w:rPr>
                <w:spacing w:val="-2"/>
                <w:sz w:val="20"/>
              </w:rPr>
              <w:t> calculation.</w:t>
            </w:r>
          </w:p>
        </w:tc>
        <w:tc>
          <w:tcPr>
            <w:tcW w:w="1098" w:type="dxa"/>
            <w:tcBorders>
              <w:top w:val="single" w:sz="8" w:space="0" w:color="000000"/>
            </w:tcBorders>
          </w:tcPr>
          <w:p>
            <w:pPr>
              <w:pStyle w:val="TableParagraph"/>
              <w:rPr>
                <w:rFonts w:ascii="Times New Roman"/>
                <w:sz w:val="20"/>
              </w:rPr>
            </w:pPr>
          </w:p>
        </w:tc>
        <w:tc>
          <w:tcPr>
            <w:tcW w:w="1097" w:type="dxa"/>
            <w:tcBorders>
              <w:top w:val="single" w:sz="8" w:space="0" w:color="000000"/>
              <w:right w:val="single" w:sz="8" w:space="0" w:color="000000"/>
            </w:tcBorders>
          </w:tcPr>
          <w:p>
            <w:pPr>
              <w:pStyle w:val="TableParagraph"/>
              <w:rPr>
                <w:rFonts w:ascii="Times New Roman"/>
                <w:sz w:val="20"/>
              </w:rPr>
            </w:pPr>
          </w:p>
        </w:tc>
      </w:tr>
      <w:tr>
        <w:trPr>
          <w:trHeight w:val="630"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63" w:type="dxa"/>
            <w:vMerge/>
            <w:tcBorders>
              <w:top w:val="nil"/>
              <w:bottom w:val="single" w:sz="8" w:space="0" w:color="000000"/>
            </w:tcBorders>
          </w:tcPr>
          <w:p>
            <w:pPr>
              <w:rPr>
                <w:sz w:val="2"/>
                <w:szCs w:val="2"/>
              </w:rPr>
            </w:pPr>
          </w:p>
        </w:tc>
        <w:tc>
          <w:tcPr>
            <w:tcW w:w="1098" w:type="dxa"/>
            <w:tcBorders>
              <w:bottom w:val="single" w:sz="8" w:space="0" w:color="000000"/>
            </w:tcBorders>
          </w:tcPr>
          <w:p>
            <w:pPr>
              <w:pStyle w:val="TableParagraph"/>
              <w:spacing w:line="260" w:lineRule="atLeast" w:before="90"/>
              <w:ind w:left="130" w:right="155" w:firstLine="115"/>
              <w:rPr>
                <w:sz w:val="20"/>
              </w:rPr>
            </w:pPr>
            <w:r>
              <w:rPr>
                <w:spacing w:val="-2"/>
                <w:sz w:val="20"/>
              </w:rPr>
              <w:t>paušal. </w:t>
            </w:r>
            <w:r>
              <w:rPr>
                <w:sz w:val="20"/>
              </w:rPr>
              <w:t>lupm</w:t>
            </w:r>
            <w:r>
              <w:rPr>
                <w:spacing w:val="-12"/>
                <w:sz w:val="20"/>
              </w:rPr>
              <w:t> </w:t>
            </w:r>
            <w:r>
              <w:rPr>
                <w:sz w:val="20"/>
              </w:rPr>
              <w:t>sum</w:t>
            </w:r>
          </w:p>
        </w:tc>
        <w:tc>
          <w:tcPr>
            <w:tcW w:w="1097" w:type="dxa"/>
            <w:tcBorders>
              <w:bottom w:val="single" w:sz="8" w:space="0" w:color="000000"/>
              <w:right w:val="single" w:sz="8" w:space="0" w:color="000000"/>
            </w:tcBorders>
          </w:tcPr>
          <w:p>
            <w:pPr>
              <w:pStyle w:val="TableParagraph"/>
              <w:spacing w:before="151"/>
              <w:rPr>
                <w:rFonts w:ascii="Times New Roman"/>
                <w:sz w:val="20"/>
              </w:rPr>
            </w:pPr>
          </w:p>
          <w:p>
            <w:pPr>
              <w:pStyle w:val="TableParagraph"/>
              <w:spacing w:line="229" w:lineRule="exact"/>
              <w:ind w:left="39" w:right="22"/>
              <w:jc w:val="center"/>
              <w:rPr>
                <w:sz w:val="20"/>
              </w:rPr>
            </w:pPr>
            <w:r>
              <w:rPr>
                <w:spacing w:val="-4"/>
                <w:sz w:val="20"/>
              </w:rPr>
              <w:t>1.00</w:t>
            </w:r>
          </w:p>
        </w:tc>
      </w:tr>
      <w:tr>
        <w:trPr>
          <w:trHeight w:val="649"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26</w:t>
            </w:r>
          </w:p>
        </w:tc>
        <w:tc>
          <w:tcPr>
            <w:tcW w:w="11563" w:type="dxa"/>
            <w:vMerge w:val="restart"/>
            <w:tcBorders>
              <w:top w:val="single" w:sz="8" w:space="0" w:color="000000"/>
              <w:bottom w:val="single" w:sz="8" w:space="0" w:color="000000"/>
            </w:tcBorders>
          </w:tcPr>
          <w:p>
            <w:pPr>
              <w:pStyle w:val="TableParagraph"/>
              <w:spacing w:line="350" w:lineRule="auto" w:before="2"/>
              <w:ind w:left="145" w:right="188"/>
              <w:rPr>
                <w:sz w:val="20"/>
              </w:rPr>
            </w:pPr>
            <w:r>
              <w:rPr>
                <w:sz w:val="20"/>
              </w:rPr>
              <w:t>Supply of materials and renovation of the substrate shall be carried out in Workshop rooms </w:t>
            </w:r>
            <w:r>
              <w:rPr>
                <w:b/>
                <w:sz w:val="20"/>
              </w:rPr>
              <w:t>M1a, M7, M8, E1</w:t>
            </w:r>
            <w:r>
              <w:rPr>
                <w:sz w:val="20"/>
              </w:rPr>
              <w:t>, and in the Multimedia hall, room </w:t>
            </w:r>
            <w:r>
              <w:rPr>
                <w:b/>
                <w:sz w:val="20"/>
              </w:rPr>
              <w:t>MS1</w:t>
            </w:r>
            <w:r>
              <w:rPr>
                <w:sz w:val="20"/>
              </w:rPr>
              <w:t>. Any damage to the screed, terrazzo, or concrete substrate shall be repaired using an appropriate fast-setting repair</w:t>
            </w:r>
            <w:r>
              <w:rPr>
                <w:spacing w:val="40"/>
                <w:sz w:val="20"/>
              </w:rPr>
              <w:t> </w:t>
            </w:r>
            <w:r>
              <w:rPr>
                <w:sz w:val="20"/>
              </w:rPr>
              <w:t>compound, such as SCHÖNOX RM Repair Mortar (20 kg) or an equivalent product with a minimum strength of ≥ 30 MPa. The Contractor</w:t>
            </w:r>
          </w:p>
          <w:p>
            <w:pPr>
              <w:pStyle w:val="TableParagraph"/>
              <w:spacing w:line="224" w:lineRule="exact" w:before="1"/>
              <w:ind w:left="145"/>
              <w:rPr>
                <w:sz w:val="20"/>
              </w:rPr>
            </w:pPr>
            <w:r>
              <w:rPr>
                <w:sz w:val="20"/>
              </w:rPr>
              <w:t>shall</w:t>
            </w:r>
            <w:r>
              <w:rPr>
                <w:spacing w:val="-6"/>
                <w:sz w:val="20"/>
              </w:rPr>
              <w:t> </w:t>
            </w:r>
            <w:r>
              <w:rPr>
                <w:sz w:val="20"/>
              </w:rPr>
              <w:t>be</w:t>
            </w:r>
            <w:r>
              <w:rPr>
                <w:spacing w:val="-3"/>
                <w:sz w:val="20"/>
              </w:rPr>
              <w:t> </w:t>
            </w:r>
            <w:r>
              <w:rPr>
                <w:sz w:val="20"/>
              </w:rPr>
              <w:t>obliged</w:t>
            </w:r>
            <w:r>
              <w:rPr>
                <w:spacing w:val="-3"/>
                <w:sz w:val="20"/>
              </w:rPr>
              <w:t> </w:t>
            </w:r>
            <w:r>
              <w:rPr>
                <w:sz w:val="20"/>
              </w:rPr>
              <w:t>to</w:t>
            </w:r>
            <w:r>
              <w:rPr>
                <w:spacing w:val="-3"/>
                <w:sz w:val="20"/>
              </w:rPr>
              <w:t> </w:t>
            </w:r>
            <w:r>
              <w:rPr>
                <w:sz w:val="20"/>
              </w:rPr>
              <w:t>submit</w:t>
            </w:r>
            <w:r>
              <w:rPr>
                <w:spacing w:val="-4"/>
                <w:sz w:val="20"/>
              </w:rPr>
              <w:t> </w:t>
            </w:r>
            <w:r>
              <w:rPr>
                <w:sz w:val="20"/>
              </w:rPr>
              <w:t>the</w:t>
            </w:r>
            <w:r>
              <w:rPr>
                <w:spacing w:val="-3"/>
                <w:sz w:val="20"/>
              </w:rPr>
              <w:t> </w:t>
            </w:r>
            <w:r>
              <w:rPr>
                <w:sz w:val="20"/>
              </w:rPr>
              <w:t>technical</w:t>
            </w:r>
            <w:r>
              <w:rPr>
                <w:spacing w:val="-4"/>
                <w:sz w:val="20"/>
              </w:rPr>
              <w:t> </w:t>
            </w:r>
            <w:r>
              <w:rPr>
                <w:sz w:val="20"/>
              </w:rPr>
              <w:t>data</w:t>
            </w:r>
            <w:r>
              <w:rPr>
                <w:spacing w:val="-3"/>
                <w:sz w:val="20"/>
              </w:rPr>
              <w:t> </w:t>
            </w:r>
            <w:r>
              <w:rPr>
                <w:sz w:val="20"/>
              </w:rPr>
              <w:t>sheet</w:t>
            </w:r>
            <w:r>
              <w:rPr>
                <w:spacing w:val="-4"/>
                <w:sz w:val="20"/>
              </w:rPr>
              <w:t> </w:t>
            </w:r>
            <w:r>
              <w:rPr>
                <w:sz w:val="20"/>
              </w:rPr>
              <w:t>of</w:t>
            </w:r>
            <w:r>
              <w:rPr>
                <w:spacing w:val="-2"/>
                <w:sz w:val="20"/>
              </w:rPr>
              <w:t> </w:t>
            </w:r>
            <w:r>
              <w:rPr>
                <w:sz w:val="20"/>
              </w:rPr>
              <w:t>the</w:t>
            </w:r>
            <w:r>
              <w:rPr>
                <w:spacing w:val="-3"/>
                <w:sz w:val="20"/>
              </w:rPr>
              <w:t> </w:t>
            </w:r>
            <w:r>
              <w:rPr>
                <w:sz w:val="20"/>
              </w:rPr>
              <w:t>proposed</w:t>
            </w:r>
            <w:r>
              <w:rPr>
                <w:spacing w:val="-2"/>
                <w:sz w:val="20"/>
              </w:rPr>
              <w:t> </w:t>
            </w:r>
            <w:r>
              <w:rPr>
                <w:sz w:val="20"/>
              </w:rPr>
              <w:t>product</w:t>
            </w:r>
            <w:r>
              <w:rPr>
                <w:spacing w:val="-4"/>
                <w:sz w:val="20"/>
              </w:rPr>
              <w:t> </w:t>
            </w:r>
            <w:r>
              <w:rPr>
                <w:sz w:val="20"/>
              </w:rPr>
              <w:t>together</w:t>
            </w:r>
            <w:r>
              <w:rPr>
                <w:spacing w:val="-4"/>
                <w:sz w:val="20"/>
              </w:rPr>
              <w:t> </w:t>
            </w:r>
            <w:r>
              <w:rPr>
                <w:sz w:val="20"/>
              </w:rPr>
              <w:t>with</w:t>
            </w:r>
            <w:r>
              <w:rPr>
                <w:spacing w:val="-3"/>
                <w:sz w:val="20"/>
              </w:rPr>
              <w:t> </w:t>
            </w:r>
            <w:r>
              <w:rPr>
                <w:sz w:val="20"/>
              </w:rPr>
              <w:t>the</w:t>
            </w:r>
            <w:r>
              <w:rPr>
                <w:spacing w:val="-2"/>
                <w:sz w:val="20"/>
              </w:rPr>
              <w:t> </w:t>
            </w:r>
            <w:r>
              <w:rPr>
                <w:sz w:val="20"/>
              </w:rPr>
              <w:t>bid.</w:t>
            </w:r>
            <w:r>
              <w:rPr>
                <w:spacing w:val="-4"/>
                <w:sz w:val="20"/>
              </w:rPr>
              <w:t> </w:t>
            </w:r>
            <w:r>
              <w:rPr>
                <w:sz w:val="20"/>
              </w:rPr>
              <w:t>Calculation</w:t>
            </w:r>
            <w:r>
              <w:rPr>
                <w:spacing w:val="-3"/>
                <w:sz w:val="20"/>
              </w:rPr>
              <w:t> </w:t>
            </w:r>
            <w:r>
              <w:rPr>
                <w:sz w:val="20"/>
              </w:rPr>
              <w:t>per</w:t>
            </w:r>
            <w:r>
              <w:rPr>
                <w:spacing w:val="-3"/>
                <w:sz w:val="20"/>
              </w:rPr>
              <w:t> </w:t>
            </w:r>
            <w:r>
              <w:rPr>
                <w:spacing w:val="-5"/>
                <w:sz w:val="20"/>
              </w:rPr>
              <w:t>m².</w:t>
            </w:r>
          </w:p>
        </w:tc>
        <w:tc>
          <w:tcPr>
            <w:tcW w:w="1098" w:type="dxa"/>
            <w:tcBorders>
              <w:top w:val="single" w:sz="8" w:space="0" w:color="000000"/>
            </w:tcBorders>
          </w:tcPr>
          <w:p>
            <w:pPr>
              <w:pStyle w:val="TableParagraph"/>
              <w:rPr>
                <w:rFonts w:ascii="Times New Roman"/>
                <w:sz w:val="20"/>
              </w:rPr>
            </w:pPr>
          </w:p>
        </w:tc>
        <w:tc>
          <w:tcPr>
            <w:tcW w:w="1097" w:type="dxa"/>
            <w:tcBorders>
              <w:top w:val="single" w:sz="8" w:space="0" w:color="000000"/>
              <w:right w:val="single" w:sz="8" w:space="0" w:color="000000"/>
            </w:tcBorders>
          </w:tcPr>
          <w:p>
            <w:pPr>
              <w:pStyle w:val="TableParagraph"/>
              <w:rPr>
                <w:rFonts w:ascii="Times New Roman"/>
                <w:sz w:val="20"/>
              </w:rPr>
            </w:pPr>
          </w:p>
        </w:tc>
      </w:tr>
      <w:tr>
        <w:trPr>
          <w:trHeight w:val="64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63" w:type="dxa"/>
            <w:vMerge/>
            <w:tcBorders>
              <w:top w:val="nil"/>
              <w:bottom w:val="single" w:sz="8" w:space="0" w:color="000000"/>
            </w:tcBorders>
          </w:tcPr>
          <w:p>
            <w:pPr>
              <w:rPr>
                <w:sz w:val="2"/>
                <w:szCs w:val="2"/>
              </w:rPr>
            </w:pPr>
          </w:p>
        </w:tc>
        <w:tc>
          <w:tcPr>
            <w:tcW w:w="1098" w:type="dxa"/>
            <w:tcBorders>
              <w:bottom w:val="single" w:sz="8" w:space="0" w:color="000000"/>
            </w:tcBorders>
          </w:tcPr>
          <w:p>
            <w:pPr>
              <w:pStyle w:val="TableParagraph"/>
              <w:spacing w:before="168"/>
              <w:rPr>
                <w:rFonts w:ascii="Times New Roman"/>
                <w:sz w:val="20"/>
              </w:rPr>
            </w:pPr>
          </w:p>
          <w:p>
            <w:pPr>
              <w:pStyle w:val="TableParagraph"/>
              <w:spacing w:line="229" w:lineRule="exact"/>
              <w:ind w:right="446"/>
              <w:jc w:val="right"/>
              <w:rPr>
                <w:rFonts w:ascii="Arial" w:hAnsi="Arial"/>
                <w:sz w:val="20"/>
              </w:rPr>
            </w:pPr>
            <w:r>
              <w:rPr>
                <w:spacing w:val="-5"/>
                <w:sz w:val="20"/>
              </w:rPr>
              <w:t>m</w:t>
            </w:r>
            <w:r>
              <w:rPr>
                <w:rFonts w:ascii="Arial" w:hAnsi="Arial"/>
                <w:spacing w:val="-5"/>
                <w:sz w:val="20"/>
              </w:rPr>
              <w:t>²</w:t>
            </w:r>
          </w:p>
        </w:tc>
        <w:tc>
          <w:tcPr>
            <w:tcW w:w="1097" w:type="dxa"/>
            <w:tcBorders>
              <w:bottom w:val="single" w:sz="8" w:space="0" w:color="000000"/>
              <w:right w:val="single" w:sz="8" w:space="0" w:color="000000"/>
            </w:tcBorders>
          </w:tcPr>
          <w:p>
            <w:pPr>
              <w:pStyle w:val="TableParagraph"/>
              <w:spacing w:before="168"/>
              <w:rPr>
                <w:rFonts w:ascii="Times New Roman"/>
                <w:sz w:val="20"/>
              </w:rPr>
            </w:pPr>
          </w:p>
          <w:p>
            <w:pPr>
              <w:pStyle w:val="TableParagraph"/>
              <w:spacing w:line="229" w:lineRule="exact"/>
              <w:ind w:left="39" w:right="22"/>
              <w:jc w:val="center"/>
              <w:rPr>
                <w:sz w:val="20"/>
              </w:rPr>
            </w:pPr>
            <w:r>
              <w:rPr>
                <w:spacing w:val="-2"/>
                <w:sz w:val="20"/>
              </w:rPr>
              <w:t>790.00</w:t>
            </w:r>
          </w:p>
        </w:tc>
      </w:tr>
      <w:tr>
        <w:trPr>
          <w:trHeight w:val="915"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27</w:t>
            </w:r>
          </w:p>
        </w:tc>
        <w:tc>
          <w:tcPr>
            <w:tcW w:w="11563" w:type="dxa"/>
            <w:vMerge w:val="restart"/>
            <w:tcBorders>
              <w:top w:val="single" w:sz="8" w:space="0" w:color="000000"/>
              <w:bottom w:val="single" w:sz="8" w:space="0" w:color="000000"/>
            </w:tcBorders>
          </w:tcPr>
          <w:p>
            <w:pPr>
              <w:pStyle w:val="TableParagraph"/>
              <w:spacing w:line="314" w:lineRule="auto" w:before="2"/>
              <w:ind w:left="145"/>
              <w:rPr>
                <w:sz w:val="20"/>
              </w:rPr>
            </w:pPr>
            <w:r>
              <w:rPr>
                <w:sz w:val="20"/>
              </w:rPr>
              <w:t>Supply of materials and application of an environmentally friendly dispersion primer PRIMER MULTIUSE 10 kg/P40 or equivalent shall be carried out in Workshop rooms </w:t>
            </w:r>
            <w:r>
              <w:rPr>
                <w:b/>
                <w:sz w:val="20"/>
              </w:rPr>
              <w:t>M1a, M7, M8, E1</w:t>
            </w:r>
            <w:r>
              <w:rPr>
                <w:sz w:val="20"/>
              </w:rPr>
              <w:t>, and in the Multimedia Hall, room </w:t>
            </w:r>
            <w:r>
              <w:rPr>
                <w:b/>
                <w:sz w:val="20"/>
              </w:rPr>
              <w:t>MS1</w:t>
            </w:r>
            <w:r>
              <w:rPr>
                <w:sz w:val="20"/>
              </w:rPr>
              <w:t>. After the primer has dried, an environmentally friendly self-levelling smoothing compound SLC 250 25 kg/P42 or equivalent (compressive strength ≥ 35 MPa) shall be applied in a layer thickness not less than 3 mm. After the levelling compound has dried, fine grinding, cleaning, and vacuuming of the surface shall be performed. The Contractor shall be obliged to submit the technical data sheet of the proposed product together with the bid.</w:t>
            </w:r>
          </w:p>
          <w:p>
            <w:pPr>
              <w:pStyle w:val="TableParagraph"/>
              <w:spacing w:line="224" w:lineRule="exact" w:before="4"/>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1098" w:type="dxa"/>
            <w:tcBorders>
              <w:top w:val="single" w:sz="8" w:space="0" w:color="000000"/>
            </w:tcBorders>
          </w:tcPr>
          <w:p>
            <w:pPr>
              <w:pStyle w:val="TableParagraph"/>
              <w:rPr>
                <w:rFonts w:ascii="Times New Roman"/>
                <w:sz w:val="20"/>
              </w:rPr>
            </w:pPr>
          </w:p>
        </w:tc>
        <w:tc>
          <w:tcPr>
            <w:tcW w:w="1097" w:type="dxa"/>
            <w:tcBorders>
              <w:top w:val="single" w:sz="8" w:space="0" w:color="000000"/>
              <w:right w:val="single" w:sz="8" w:space="0" w:color="000000"/>
            </w:tcBorders>
          </w:tcPr>
          <w:p>
            <w:pPr>
              <w:pStyle w:val="TableParagraph"/>
              <w:rPr>
                <w:rFonts w:ascii="Times New Roman"/>
                <w:sz w:val="20"/>
              </w:rPr>
            </w:pPr>
          </w:p>
        </w:tc>
      </w:tr>
      <w:tr>
        <w:trPr>
          <w:trHeight w:val="913"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63" w:type="dxa"/>
            <w:vMerge/>
            <w:tcBorders>
              <w:top w:val="nil"/>
              <w:bottom w:val="single" w:sz="8" w:space="0" w:color="000000"/>
            </w:tcBorders>
          </w:tcPr>
          <w:p>
            <w:pPr>
              <w:rPr>
                <w:sz w:val="2"/>
                <w:szCs w:val="2"/>
              </w:rPr>
            </w:pPr>
          </w:p>
        </w:tc>
        <w:tc>
          <w:tcPr>
            <w:tcW w:w="1098" w:type="dxa"/>
            <w:tcBorders>
              <w:bottom w:val="single" w:sz="8" w:space="0" w:color="000000"/>
            </w:tcBorders>
          </w:tcPr>
          <w:p>
            <w:pPr>
              <w:pStyle w:val="TableParagraph"/>
              <w:rPr>
                <w:rFonts w:ascii="Times New Roman"/>
                <w:sz w:val="20"/>
              </w:rPr>
            </w:pPr>
          </w:p>
          <w:p>
            <w:pPr>
              <w:pStyle w:val="TableParagraph"/>
              <w:spacing w:before="204"/>
              <w:rPr>
                <w:rFonts w:ascii="Times New Roman"/>
                <w:sz w:val="20"/>
              </w:rPr>
            </w:pPr>
          </w:p>
          <w:p>
            <w:pPr>
              <w:pStyle w:val="TableParagraph"/>
              <w:spacing w:line="229" w:lineRule="exact" w:before="1"/>
              <w:ind w:right="446"/>
              <w:jc w:val="right"/>
              <w:rPr>
                <w:rFonts w:ascii="Arial" w:hAnsi="Arial"/>
                <w:sz w:val="20"/>
              </w:rPr>
            </w:pPr>
            <w:r>
              <w:rPr>
                <w:spacing w:val="-5"/>
                <w:sz w:val="20"/>
              </w:rPr>
              <w:t>m</w:t>
            </w:r>
            <w:r>
              <w:rPr>
                <w:rFonts w:ascii="Arial" w:hAnsi="Arial"/>
                <w:spacing w:val="-5"/>
                <w:sz w:val="20"/>
              </w:rPr>
              <w:t>²</w:t>
            </w:r>
          </w:p>
        </w:tc>
        <w:tc>
          <w:tcPr>
            <w:tcW w:w="1097" w:type="dxa"/>
            <w:tcBorders>
              <w:bottom w:val="single" w:sz="8" w:space="0" w:color="000000"/>
              <w:right w:val="single" w:sz="8" w:space="0" w:color="000000"/>
            </w:tcBorders>
          </w:tcPr>
          <w:p>
            <w:pPr>
              <w:pStyle w:val="TableParagraph"/>
              <w:rPr>
                <w:rFonts w:ascii="Times New Roman"/>
                <w:sz w:val="20"/>
              </w:rPr>
            </w:pPr>
          </w:p>
          <w:p>
            <w:pPr>
              <w:pStyle w:val="TableParagraph"/>
              <w:spacing w:before="204"/>
              <w:rPr>
                <w:rFonts w:ascii="Times New Roman"/>
                <w:sz w:val="20"/>
              </w:rPr>
            </w:pPr>
          </w:p>
          <w:p>
            <w:pPr>
              <w:pStyle w:val="TableParagraph"/>
              <w:spacing w:line="229" w:lineRule="exact" w:before="1"/>
              <w:ind w:left="39" w:right="22"/>
              <w:jc w:val="center"/>
              <w:rPr>
                <w:sz w:val="20"/>
              </w:rPr>
            </w:pPr>
            <w:r>
              <w:rPr>
                <w:spacing w:val="-2"/>
                <w:sz w:val="20"/>
              </w:rPr>
              <w:t>790.00</w:t>
            </w:r>
          </w:p>
        </w:tc>
      </w:tr>
    </w:tbl>
    <w:p>
      <w:pPr>
        <w:spacing w:after="0" w:line="229"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675"/>
        <w:gridCol w:w="858"/>
        <w:gridCol w:w="1225"/>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675" w:type="dxa"/>
            <w:tcBorders>
              <w:top w:val="single" w:sz="8" w:space="0" w:color="000000"/>
            </w:tcBorders>
          </w:tcPr>
          <w:p>
            <w:pPr>
              <w:pStyle w:val="TableParagraph"/>
              <w:spacing w:before="2"/>
              <w:ind w:left="4685"/>
              <w:rPr>
                <w:b/>
                <w:sz w:val="20"/>
              </w:rPr>
            </w:pPr>
            <w:r>
              <w:rPr>
                <w:b/>
                <w:sz w:val="20"/>
              </w:rPr>
              <w:t>CONSTRUCTION</w:t>
            </w:r>
            <w:r>
              <w:rPr>
                <w:b/>
                <w:spacing w:val="-6"/>
                <w:sz w:val="20"/>
              </w:rPr>
              <w:t> </w:t>
            </w:r>
            <w:r>
              <w:rPr>
                <w:b/>
                <w:sz w:val="20"/>
              </w:rPr>
              <w:t>AND</w:t>
            </w:r>
            <w:r>
              <w:rPr>
                <w:b/>
                <w:spacing w:val="-5"/>
                <w:sz w:val="20"/>
              </w:rPr>
              <w:t> </w:t>
            </w:r>
            <w:r>
              <w:rPr>
                <w:b/>
                <w:sz w:val="20"/>
              </w:rPr>
              <w:t>CRAFTSMANSHIP</w:t>
            </w:r>
            <w:r>
              <w:rPr>
                <w:b/>
                <w:spacing w:val="-3"/>
                <w:sz w:val="20"/>
              </w:rPr>
              <w:t> </w:t>
            </w:r>
            <w:r>
              <w:rPr>
                <w:b/>
                <w:spacing w:val="-4"/>
                <w:sz w:val="20"/>
              </w:rPr>
              <w:t>WORKS</w:t>
            </w:r>
          </w:p>
        </w:tc>
        <w:tc>
          <w:tcPr>
            <w:tcW w:w="858" w:type="dxa"/>
            <w:tcBorders>
              <w:top w:val="single" w:sz="8" w:space="0" w:color="000000"/>
            </w:tcBorders>
          </w:tcPr>
          <w:p>
            <w:pPr>
              <w:pStyle w:val="TableParagraph"/>
              <w:rPr>
                <w:rFonts w:ascii="Times New Roman"/>
                <w:sz w:val="20"/>
              </w:rPr>
            </w:pPr>
          </w:p>
        </w:tc>
        <w:tc>
          <w:tcPr>
            <w:tcW w:w="1225"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675"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858" w:type="dxa"/>
            <w:tcBorders>
              <w:bottom w:val="single" w:sz="8" w:space="0" w:color="000000"/>
            </w:tcBorders>
          </w:tcPr>
          <w:p>
            <w:pPr>
              <w:pStyle w:val="TableParagraph"/>
              <w:spacing w:before="61"/>
              <w:ind w:right="44"/>
              <w:jc w:val="center"/>
              <w:rPr>
                <w:b/>
                <w:i/>
                <w:sz w:val="20"/>
              </w:rPr>
            </w:pPr>
            <w:r>
              <w:rPr>
                <w:b/>
                <w:i/>
                <w:spacing w:val="-4"/>
                <w:sz w:val="20"/>
              </w:rPr>
              <w:t>unit</w:t>
            </w:r>
          </w:p>
        </w:tc>
        <w:tc>
          <w:tcPr>
            <w:tcW w:w="1225" w:type="dxa"/>
            <w:tcBorders>
              <w:bottom w:val="single" w:sz="8" w:space="0" w:color="000000"/>
              <w:right w:val="single" w:sz="8" w:space="0" w:color="000000"/>
            </w:tcBorders>
          </w:tcPr>
          <w:p>
            <w:pPr>
              <w:pStyle w:val="TableParagraph"/>
              <w:spacing w:before="61"/>
              <w:ind w:left="145" w:right="42"/>
              <w:jc w:val="center"/>
              <w:rPr>
                <w:b/>
                <w:i/>
                <w:sz w:val="20"/>
              </w:rPr>
            </w:pPr>
            <w:r>
              <w:rPr>
                <w:b/>
                <w:i/>
                <w:spacing w:val="-2"/>
                <w:sz w:val="20"/>
              </w:rPr>
              <w:t>quantity</w:t>
            </w:r>
          </w:p>
        </w:tc>
      </w:tr>
      <w:tr>
        <w:trPr>
          <w:trHeight w:val="5359"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28</w:t>
            </w:r>
          </w:p>
        </w:tc>
        <w:tc>
          <w:tcPr>
            <w:tcW w:w="11675" w:type="dxa"/>
            <w:tcBorders>
              <w:top w:val="single" w:sz="8" w:space="0" w:color="000000"/>
            </w:tcBorders>
          </w:tcPr>
          <w:p>
            <w:pPr>
              <w:pStyle w:val="TableParagraph"/>
              <w:spacing w:line="261" w:lineRule="auto" w:before="2"/>
              <w:ind w:left="145" w:right="306"/>
              <w:rPr>
                <w:sz w:val="20"/>
              </w:rPr>
            </w:pPr>
            <w:r>
              <w:rPr>
                <w:sz w:val="20"/>
              </w:rPr>
              <w:t>Supply of materials and installation of </w:t>
            </w:r>
            <w:r>
              <w:rPr>
                <w:b/>
                <w:sz w:val="20"/>
              </w:rPr>
              <w:t>SPC </w:t>
            </w:r>
            <w:r>
              <w:rPr>
                <w:sz w:val="20"/>
              </w:rPr>
              <w:t>flooring of the iDeal SPC 50 type or equivalent shall be carried out in Workshop rooms M1a, M7, M8, E1, and in the Multimedia hall, room MS1. The </w:t>
            </w:r>
            <w:r>
              <w:rPr>
                <w:b/>
                <w:sz w:val="20"/>
              </w:rPr>
              <w:t>SPC </w:t>
            </w:r>
            <w:r>
              <w:rPr>
                <w:sz w:val="20"/>
              </w:rPr>
              <w:t>flooring shall have a total thickness of 5 mm, with a minimum wear layer thickness of 0.7 mm. The floor covering shall meet the following minimum technical requirements:</w:t>
            </w:r>
          </w:p>
          <w:p>
            <w:pPr>
              <w:pStyle w:val="TableParagraph"/>
              <w:spacing w:before="37"/>
              <w:rPr>
                <w:rFonts w:ascii="Times New Roman"/>
                <w:sz w:val="20"/>
              </w:rPr>
            </w:pPr>
          </w:p>
          <w:p>
            <w:pPr>
              <w:pStyle w:val="TableParagraph"/>
              <w:spacing w:line="261" w:lineRule="auto"/>
              <w:ind w:left="145" w:right="6099"/>
              <w:rPr>
                <w:sz w:val="20"/>
              </w:rPr>
            </w:pPr>
            <w:r>
              <w:rPr>
                <w:sz w:val="20"/>
              </w:rPr>
              <w:t>Use class: ≥ 34 commercial, in accordance with EN ISO 10874 Weight: ≤ 8,000 g/m², in accordance with EN ISO 23997 Dimensional</w:t>
            </w:r>
            <w:r>
              <w:rPr>
                <w:spacing w:val="-1"/>
                <w:sz w:val="20"/>
              </w:rPr>
              <w:t> </w:t>
            </w:r>
            <w:r>
              <w:rPr>
                <w:sz w:val="20"/>
              </w:rPr>
              <w:t>stability:</w:t>
            </w:r>
            <w:r>
              <w:rPr>
                <w:spacing w:val="-1"/>
                <w:sz w:val="20"/>
              </w:rPr>
              <w:t> </w:t>
            </w:r>
            <w:r>
              <w:rPr>
                <w:sz w:val="20"/>
              </w:rPr>
              <w:t>≤ 0.10%, in accordance with EN</w:t>
            </w:r>
            <w:r>
              <w:rPr>
                <w:spacing w:val="-1"/>
                <w:sz w:val="20"/>
              </w:rPr>
              <w:t> </w:t>
            </w:r>
            <w:r>
              <w:rPr>
                <w:sz w:val="20"/>
              </w:rPr>
              <w:t>ISO 23999 Slip resistance: DS30 (R9), in accordance with EN 13893</w:t>
            </w:r>
          </w:p>
          <w:p>
            <w:pPr>
              <w:pStyle w:val="TableParagraph"/>
              <w:spacing w:line="261" w:lineRule="auto" w:before="1"/>
              <w:ind w:left="145" w:right="4829"/>
              <w:rPr>
                <w:sz w:val="20"/>
              </w:rPr>
            </w:pPr>
            <w:r>
              <w:rPr>
                <w:sz w:val="20"/>
              </w:rPr>
              <w:t>Acoustic performance (impact</w:t>
            </w:r>
            <w:r>
              <w:rPr>
                <w:spacing w:val="-1"/>
                <w:sz w:val="20"/>
              </w:rPr>
              <w:t> </w:t>
            </w:r>
            <w:r>
              <w:rPr>
                <w:sz w:val="20"/>
              </w:rPr>
              <w:t>sound reduction):</w:t>
            </w:r>
            <w:r>
              <w:rPr>
                <w:spacing w:val="-1"/>
                <w:sz w:val="20"/>
              </w:rPr>
              <w:t> </w:t>
            </w:r>
            <w:r>
              <w:rPr>
                <w:sz w:val="20"/>
              </w:rPr>
              <w:t>6 dB, IAW ISO (EN)</w:t>
            </w:r>
            <w:r>
              <w:rPr>
                <w:spacing w:val="-1"/>
                <w:sz w:val="20"/>
              </w:rPr>
              <w:t> </w:t>
            </w:r>
            <w:r>
              <w:rPr>
                <w:sz w:val="20"/>
              </w:rPr>
              <w:t>717-2 Reaction to fire: Bfl-s1, in accordance with EN 13501-1</w:t>
            </w:r>
          </w:p>
          <w:p>
            <w:pPr>
              <w:pStyle w:val="TableParagraph"/>
              <w:spacing w:line="261" w:lineRule="auto"/>
              <w:ind w:left="145" w:right="6099"/>
              <w:rPr>
                <w:sz w:val="20"/>
              </w:rPr>
            </w:pPr>
            <w:r>
              <w:rPr>
                <w:sz w:val="20"/>
              </w:rPr>
              <w:t>Resistance to bacterial growth: compliant with ISO 846:2019 Colour fastness: ≥ 6, in accordance with EN ISO 105-B02:2014 Residual</w:t>
            </w:r>
            <w:r>
              <w:rPr>
                <w:spacing w:val="-1"/>
                <w:sz w:val="20"/>
              </w:rPr>
              <w:t> </w:t>
            </w:r>
            <w:r>
              <w:rPr>
                <w:sz w:val="20"/>
              </w:rPr>
              <w:t>indentation:</w:t>
            </w:r>
            <w:r>
              <w:rPr>
                <w:spacing w:val="-1"/>
                <w:sz w:val="20"/>
              </w:rPr>
              <w:t> </w:t>
            </w:r>
            <w:r>
              <w:rPr>
                <w:sz w:val="20"/>
              </w:rPr>
              <w:t>Class 34, in accordance with EN</w:t>
            </w:r>
            <w:r>
              <w:rPr>
                <w:spacing w:val="-1"/>
                <w:sz w:val="20"/>
              </w:rPr>
              <w:t> </w:t>
            </w:r>
            <w:r>
              <w:rPr>
                <w:sz w:val="20"/>
              </w:rPr>
              <w:t>ISO 24343-1 Resistance to furniture legs: no damage</w:t>
            </w:r>
          </w:p>
          <w:p>
            <w:pPr>
              <w:pStyle w:val="TableParagraph"/>
              <w:spacing w:before="1"/>
              <w:ind w:left="145"/>
              <w:rPr>
                <w:sz w:val="20"/>
              </w:rPr>
            </w:pPr>
            <w:r>
              <w:rPr>
                <w:sz w:val="20"/>
              </w:rPr>
              <w:t>Peel</w:t>
            </w:r>
            <w:r>
              <w:rPr>
                <w:spacing w:val="-5"/>
                <w:sz w:val="20"/>
              </w:rPr>
              <w:t> </w:t>
            </w:r>
            <w:r>
              <w:rPr>
                <w:sz w:val="20"/>
              </w:rPr>
              <w:t>resistance:</w:t>
            </w:r>
            <w:r>
              <w:rPr>
                <w:spacing w:val="-2"/>
                <w:sz w:val="20"/>
              </w:rPr>
              <w:t> </w:t>
            </w:r>
            <w:r>
              <w:rPr>
                <w:sz w:val="20"/>
              </w:rPr>
              <w:t>≥</w:t>
            </w:r>
            <w:r>
              <w:rPr>
                <w:spacing w:val="-2"/>
                <w:sz w:val="20"/>
              </w:rPr>
              <w:t> </w:t>
            </w:r>
            <w:r>
              <w:rPr>
                <w:sz w:val="20"/>
              </w:rPr>
              <w:t>50 N/50</w:t>
            </w:r>
            <w:r>
              <w:rPr>
                <w:spacing w:val="-1"/>
                <w:sz w:val="20"/>
              </w:rPr>
              <w:t> </w:t>
            </w:r>
            <w:r>
              <w:rPr>
                <w:sz w:val="20"/>
              </w:rPr>
              <w:t>mm,</w:t>
            </w:r>
            <w:r>
              <w:rPr>
                <w:spacing w:val="-1"/>
                <w:sz w:val="20"/>
              </w:rPr>
              <w:t> </w:t>
            </w:r>
            <w:r>
              <w:rPr>
                <w:sz w:val="20"/>
              </w:rPr>
              <w:t>in</w:t>
            </w:r>
            <w:r>
              <w:rPr>
                <w:spacing w:val="-2"/>
                <w:sz w:val="20"/>
              </w:rPr>
              <w:t> </w:t>
            </w:r>
            <w:r>
              <w:rPr>
                <w:sz w:val="20"/>
              </w:rPr>
              <w:t>accordance</w:t>
            </w:r>
            <w:r>
              <w:rPr>
                <w:spacing w:val="-1"/>
                <w:sz w:val="20"/>
              </w:rPr>
              <w:t> </w:t>
            </w:r>
            <w:r>
              <w:rPr>
                <w:sz w:val="20"/>
              </w:rPr>
              <w:t>with</w:t>
            </w:r>
            <w:r>
              <w:rPr>
                <w:spacing w:val="-2"/>
                <w:sz w:val="20"/>
              </w:rPr>
              <w:t> </w:t>
            </w:r>
            <w:r>
              <w:rPr>
                <w:sz w:val="20"/>
              </w:rPr>
              <w:t>EN</w:t>
            </w:r>
            <w:r>
              <w:rPr>
                <w:spacing w:val="-2"/>
                <w:sz w:val="20"/>
              </w:rPr>
              <w:t> </w:t>
            </w:r>
            <w:r>
              <w:rPr>
                <w:sz w:val="20"/>
              </w:rPr>
              <w:t>ISO </w:t>
            </w:r>
            <w:r>
              <w:rPr>
                <w:spacing w:val="-2"/>
                <w:sz w:val="20"/>
              </w:rPr>
              <w:t>24345</w:t>
            </w:r>
          </w:p>
          <w:p>
            <w:pPr>
              <w:pStyle w:val="TableParagraph"/>
              <w:spacing w:before="59"/>
              <w:rPr>
                <w:rFonts w:ascii="Times New Roman"/>
                <w:sz w:val="20"/>
              </w:rPr>
            </w:pPr>
          </w:p>
          <w:p>
            <w:pPr>
              <w:pStyle w:val="TableParagraph"/>
              <w:spacing w:line="261" w:lineRule="auto"/>
              <w:ind w:left="145"/>
              <w:rPr>
                <w:sz w:val="20"/>
              </w:rPr>
            </w:pPr>
            <w:r>
              <w:rPr>
                <w:sz w:val="20"/>
              </w:rPr>
              <w:t>The flooring shall be installed on a previously prepared and levelled substrate (maximum moisture content 2% measured by the CCM method). The floor covering shall be bonded to the previously levelled substrate using adhesive of the SCHÖNOX DUROCOLL LVT type or equivalent. The Contractor shall be obliged to submit the technical data sheet of the proposed product together with the bid.</w:t>
            </w:r>
          </w:p>
          <w:p>
            <w:pPr>
              <w:pStyle w:val="TableParagraph"/>
              <w:spacing w:before="1"/>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858" w:type="dxa"/>
            <w:tcBorders>
              <w:top w:val="single" w:sz="8" w:space="0" w:color="000000"/>
            </w:tcBorders>
          </w:tcPr>
          <w:p>
            <w:pPr>
              <w:pStyle w:val="TableParagraph"/>
              <w:rPr>
                <w:rFonts w:ascii="Times New Roman"/>
                <w:sz w:val="20"/>
              </w:rPr>
            </w:pPr>
          </w:p>
        </w:tc>
        <w:tc>
          <w:tcPr>
            <w:tcW w:w="1225" w:type="dxa"/>
            <w:tcBorders>
              <w:top w:val="single" w:sz="8" w:space="0" w:color="000000"/>
              <w:right w:val="single" w:sz="8" w:space="0" w:color="000000"/>
            </w:tcBorders>
          </w:tcPr>
          <w:p>
            <w:pPr>
              <w:pStyle w:val="TableParagraph"/>
              <w:rPr>
                <w:rFonts w:ascii="Times New Roman"/>
                <w:sz w:val="20"/>
              </w:rPr>
            </w:pPr>
          </w:p>
        </w:tc>
      </w:tr>
      <w:tr>
        <w:trPr>
          <w:trHeight w:val="29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675" w:type="dxa"/>
            <w:tcBorders>
              <w:bottom w:val="single" w:sz="8" w:space="0" w:color="000000"/>
            </w:tcBorders>
          </w:tcPr>
          <w:p>
            <w:pPr>
              <w:pStyle w:val="TableParagraph"/>
              <w:rPr>
                <w:rFonts w:ascii="Times New Roman"/>
                <w:sz w:val="20"/>
              </w:rPr>
            </w:pPr>
          </w:p>
        </w:tc>
        <w:tc>
          <w:tcPr>
            <w:tcW w:w="858" w:type="dxa"/>
            <w:tcBorders>
              <w:bottom w:val="single" w:sz="8" w:space="0" w:color="000000"/>
            </w:tcBorders>
          </w:tcPr>
          <w:p>
            <w:pPr>
              <w:pStyle w:val="TableParagraph"/>
              <w:spacing w:line="226" w:lineRule="exact" w:before="47"/>
              <w:ind w:left="35" w:right="44"/>
              <w:jc w:val="center"/>
              <w:rPr>
                <w:rFonts w:ascii="Arial" w:hAnsi="Arial"/>
                <w:sz w:val="20"/>
              </w:rPr>
            </w:pPr>
            <w:r>
              <w:rPr>
                <w:spacing w:val="-5"/>
                <w:sz w:val="20"/>
              </w:rPr>
              <w:t>m</w:t>
            </w:r>
            <w:r>
              <w:rPr>
                <w:rFonts w:ascii="Arial" w:hAnsi="Arial"/>
                <w:spacing w:val="-5"/>
                <w:sz w:val="20"/>
              </w:rPr>
              <w:t>²</w:t>
            </w:r>
          </w:p>
        </w:tc>
        <w:tc>
          <w:tcPr>
            <w:tcW w:w="1225" w:type="dxa"/>
            <w:tcBorders>
              <w:bottom w:val="single" w:sz="8" w:space="0" w:color="000000"/>
              <w:right w:val="single" w:sz="8" w:space="0" w:color="000000"/>
            </w:tcBorders>
          </w:tcPr>
          <w:p>
            <w:pPr>
              <w:pStyle w:val="TableParagraph"/>
              <w:spacing w:line="226" w:lineRule="exact" w:before="47"/>
              <w:ind w:left="145"/>
              <w:jc w:val="center"/>
              <w:rPr>
                <w:sz w:val="20"/>
              </w:rPr>
            </w:pPr>
            <w:r>
              <w:rPr>
                <w:spacing w:val="-2"/>
                <w:sz w:val="20"/>
              </w:rPr>
              <w:t>790.00</w:t>
            </w:r>
          </w:p>
        </w:tc>
      </w:tr>
      <w:tr>
        <w:trPr>
          <w:trHeight w:val="798"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29</w:t>
            </w:r>
          </w:p>
        </w:tc>
        <w:tc>
          <w:tcPr>
            <w:tcW w:w="11675" w:type="dxa"/>
            <w:vMerge w:val="restart"/>
            <w:tcBorders>
              <w:top w:val="single" w:sz="8" w:space="0" w:color="000000"/>
              <w:bottom w:val="single" w:sz="8" w:space="0" w:color="000000"/>
            </w:tcBorders>
          </w:tcPr>
          <w:p>
            <w:pPr>
              <w:pStyle w:val="TableParagraph"/>
              <w:spacing w:line="328" w:lineRule="auto" w:before="2"/>
              <w:ind w:left="145"/>
              <w:rPr>
                <w:sz w:val="20"/>
              </w:rPr>
            </w:pPr>
            <w:r>
              <w:rPr>
                <w:sz w:val="20"/>
              </w:rPr>
              <w:t>Supply of materials and bonding installation of MDF finishing skirting boards at the junction between the SPC flooring and the wall shall be carried out in Workshop rooms M1a, M7, M8, E1, and in the Multimedia Hall, room MS1. The skirting boards shall be of the LA LAJSNA 14</w:t>
            </w:r>
          </w:p>
          <w:p>
            <w:pPr>
              <w:pStyle w:val="TableParagraph"/>
              <w:spacing w:line="328" w:lineRule="auto"/>
              <w:ind w:left="145"/>
              <w:rPr>
                <w:sz w:val="20"/>
              </w:rPr>
            </w:pPr>
            <w:r>
              <w:rPr>
                <w:sz w:val="20"/>
              </w:rPr>
              <w:t>× 58 type or equivalent. Bonding shall be performed using MOMENT EXPRESS FIX-PL600 adhesive or an equivalent product + C15. The Contractor shall be obliged to submit the technical data sheet of the proposed product together with the bid.</w:t>
            </w:r>
          </w:p>
          <w:p>
            <w:pPr>
              <w:pStyle w:val="TableParagraph"/>
              <w:spacing w:line="224" w:lineRule="exact"/>
              <w:ind w:left="145"/>
              <w:rPr>
                <w:sz w:val="20"/>
              </w:rPr>
            </w:pPr>
            <w:r>
              <w:rPr>
                <w:sz w:val="20"/>
              </w:rPr>
              <w:t>Calculation</w:t>
            </w:r>
            <w:r>
              <w:rPr>
                <w:spacing w:val="-4"/>
                <w:sz w:val="20"/>
              </w:rPr>
              <w:t> </w:t>
            </w:r>
            <w:r>
              <w:rPr>
                <w:sz w:val="20"/>
              </w:rPr>
              <w:t>per</w:t>
            </w:r>
            <w:r>
              <w:rPr>
                <w:spacing w:val="-5"/>
                <w:sz w:val="20"/>
              </w:rPr>
              <w:t> </w:t>
            </w:r>
            <w:r>
              <w:rPr>
                <w:sz w:val="20"/>
              </w:rPr>
              <w:t>linear</w:t>
            </w:r>
            <w:r>
              <w:rPr>
                <w:spacing w:val="-4"/>
                <w:sz w:val="20"/>
              </w:rPr>
              <w:t> </w:t>
            </w:r>
            <w:r>
              <w:rPr>
                <w:sz w:val="20"/>
              </w:rPr>
              <w:t>meter</w:t>
            </w:r>
            <w:r>
              <w:rPr>
                <w:spacing w:val="-4"/>
                <w:sz w:val="20"/>
              </w:rPr>
              <w:t> </w:t>
            </w:r>
            <w:r>
              <w:rPr>
                <w:spacing w:val="-2"/>
                <w:sz w:val="20"/>
              </w:rPr>
              <w:t>(m¹).</w:t>
            </w:r>
          </w:p>
        </w:tc>
        <w:tc>
          <w:tcPr>
            <w:tcW w:w="858" w:type="dxa"/>
            <w:tcBorders>
              <w:top w:val="single" w:sz="8" w:space="0" w:color="000000"/>
            </w:tcBorders>
          </w:tcPr>
          <w:p>
            <w:pPr>
              <w:pStyle w:val="TableParagraph"/>
              <w:rPr>
                <w:rFonts w:ascii="Times New Roman"/>
                <w:sz w:val="20"/>
              </w:rPr>
            </w:pPr>
          </w:p>
        </w:tc>
        <w:tc>
          <w:tcPr>
            <w:tcW w:w="1225" w:type="dxa"/>
            <w:tcBorders>
              <w:top w:val="single" w:sz="8" w:space="0" w:color="000000"/>
              <w:right w:val="single" w:sz="8" w:space="0" w:color="000000"/>
            </w:tcBorders>
          </w:tcPr>
          <w:p>
            <w:pPr>
              <w:pStyle w:val="TableParagraph"/>
              <w:rPr>
                <w:rFonts w:ascii="Times New Roman"/>
                <w:sz w:val="20"/>
              </w:rPr>
            </w:pPr>
          </w:p>
        </w:tc>
      </w:tr>
      <w:tr>
        <w:trPr>
          <w:trHeight w:val="7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675" w:type="dxa"/>
            <w:vMerge/>
            <w:tcBorders>
              <w:top w:val="nil"/>
              <w:bottom w:val="single" w:sz="8" w:space="0" w:color="000000"/>
            </w:tcBorders>
          </w:tcPr>
          <w:p>
            <w:pPr>
              <w:rPr>
                <w:sz w:val="2"/>
                <w:szCs w:val="2"/>
              </w:rPr>
            </w:pPr>
          </w:p>
        </w:tc>
        <w:tc>
          <w:tcPr>
            <w:tcW w:w="858" w:type="dxa"/>
            <w:tcBorders>
              <w:bottom w:val="single" w:sz="8" w:space="0" w:color="000000"/>
            </w:tcBorders>
          </w:tcPr>
          <w:p>
            <w:pPr>
              <w:pStyle w:val="TableParagraph"/>
              <w:rPr>
                <w:rFonts w:ascii="Times New Roman"/>
                <w:sz w:val="20"/>
              </w:rPr>
            </w:pPr>
          </w:p>
          <w:p>
            <w:pPr>
              <w:pStyle w:val="TableParagraph"/>
              <w:spacing w:before="56"/>
              <w:rPr>
                <w:rFonts w:ascii="Times New Roman"/>
                <w:sz w:val="20"/>
              </w:rPr>
            </w:pPr>
          </w:p>
          <w:p>
            <w:pPr>
              <w:pStyle w:val="TableParagraph"/>
              <w:spacing w:line="229" w:lineRule="exact"/>
              <w:ind w:left="37" w:right="44"/>
              <w:jc w:val="center"/>
              <w:rPr>
                <w:sz w:val="20"/>
              </w:rPr>
            </w:pPr>
            <w:r>
              <w:rPr>
                <w:spacing w:val="-5"/>
                <w:sz w:val="20"/>
              </w:rPr>
              <w:t>m¹</w:t>
            </w:r>
          </w:p>
        </w:tc>
        <w:tc>
          <w:tcPr>
            <w:tcW w:w="1225" w:type="dxa"/>
            <w:tcBorders>
              <w:bottom w:val="single" w:sz="8" w:space="0" w:color="000000"/>
              <w:right w:val="single" w:sz="8" w:space="0" w:color="000000"/>
            </w:tcBorders>
          </w:tcPr>
          <w:p>
            <w:pPr>
              <w:pStyle w:val="TableParagraph"/>
              <w:rPr>
                <w:rFonts w:ascii="Times New Roman"/>
                <w:sz w:val="20"/>
              </w:rPr>
            </w:pPr>
          </w:p>
          <w:p>
            <w:pPr>
              <w:pStyle w:val="TableParagraph"/>
              <w:spacing w:before="56"/>
              <w:rPr>
                <w:rFonts w:ascii="Times New Roman"/>
                <w:sz w:val="20"/>
              </w:rPr>
            </w:pPr>
          </w:p>
          <w:p>
            <w:pPr>
              <w:pStyle w:val="TableParagraph"/>
              <w:spacing w:line="229" w:lineRule="exact"/>
              <w:ind w:left="145"/>
              <w:jc w:val="center"/>
              <w:rPr>
                <w:sz w:val="20"/>
              </w:rPr>
            </w:pPr>
            <w:r>
              <w:rPr>
                <w:spacing w:val="-2"/>
                <w:sz w:val="20"/>
              </w:rPr>
              <w:t>290.00</w:t>
            </w:r>
          </w:p>
        </w:tc>
      </w:tr>
      <w:tr>
        <w:trPr>
          <w:trHeight w:val="915"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30</w:t>
            </w:r>
          </w:p>
        </w:tc>
        <w:tc>
          <w:tcPr>
            <w:tcW w:w="11675" w:type="dxa"/>
            <w:vMerge w:val="restart"/>
            <w:tcBorders>
              <w:top w:val="single" w:sz="8" w:space="0" w:color="000000"/>
              <w:bottom w:val="single" w:sz="8" w:space="0" w:color="000000"/>
            </w:tcBorders>
          </w:tcPr>
          <w:p>
            <w:pPr>
              <w:pStyle w:val="TableParagraph"/>
              <w:spacing w:line="314" w:lineRule="auto" w:before="2"/>
              <w:ind w:left="145" w:right="306"/>
              <w:rPr>
                <w:sz w:val="20"/>
              </w:rPr>
            </w:pPr>
            <w:r>
              <w:rPr>
                <w:sz w:val="20"/>
              </w:rPr>
              <w:t>Supply of materials and renovation of the substrate shall be carried out in the Workshop rooms </w:t>
            </w:r>
            <w:r>
              <w:rPr>
                <w:b/>
                <w:sz w:val="20"/>
              </w:rPr>
              <w:t>M2a, M2b, M10a, M10b, M12, M13,</w:t>
            </w:r>
            <w:r>
              <w:rPr>
                <w:b/>
                <w:spacing w:val="40"/>
                <w:sz w:val="20"/>
              </w:rPr>
              <w:t> </w:t>
            </w:r>
            <w:r>
              <w:rPr>
                <w:b/>
                <w:sz w:val="20"/>
              </w:rPr>
              <w:t>M14, and E5</w:t>
            </w:r>
            <w:r>
              <w:rPr>
                <w:sz w:val="20"/>
              </w:rPr>
              <w:t>, in the Multimedia hall rooms </w:t>
            </w:r>
            <w:r>
              <w:rPr>
                <w:b/>
                <w:sz w:val="20"/>
              </w:rPr>
              <w:t>MS2, MS3, MS4, MS5, and MS6</w:t>
            </w:r>
            <w:r>
              <w:rPr>
                <w:sz w:val="20"/>
              </w:rPr>
              <w:t>, as well as in the Dental technician classrooms </w:t>
            </w:r>
            <w:r>
              <w:rPr>
                <w:b/>
                <w:sz w:val="20"/>
              </w:rPr>
              <w:t>ZT1 and ZT2. </w:t>
            </w:r>
            <w:r>
              <w:rPr>
                <w:sz w:val="20"/>
              </w:rPr>
              <w:t>Any damage to the screed, terrazzo, or concrete substrate shall be repaired using an appropriate fast-setting repair compound, such as SCHÖNOX RM Repair Mortar (20 kg) or an equivalent product with a minimum compressive strength of ≥ 30 MPa. The Contractor shall be obliged to submit the technical data sheet of the proposed product together with the bid.</w:t>
            </w:r>
          </w:p>
          <w:p>
            <w:pPr>
              <w:pStyle w:val="TableParagraph"/>
              <w:spacing w:line="224" w:lineRule="exact" w:before="4"/>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858" w:type="dxa"/>
            <w:tcBorders>
              <w:top w:val="single" w:sz="8" w:space="0" w:color="000000"/>
            </w:tcBorders>
          </w:tcPr>
          <w:p>
            <w:pPr>
              <w:pStyle w:val="TableParagraph"/>
              <w:rPr>
                <w:rFonts w:ascii="Times New Roman"/>
                <w:sz w:val="20"/>
              </w:rPr>
            </w:pPr>
          </w:p>
        </w:tc>
        <w:tc>
          <w:tcPr>
            <w:tcW w:w="1225" w:type="dxa"/>
            <w:tcBorders>
              <w:top w:val="single" w:sz="8" w:space="0" w:color="000000"/>
              <w:right w:val="single" w:sz="8" w:space="0" w:color="000000"/>
            </w:tcBorders>
          </w:tcPr>
          <w:p>
            <w:pPr>
              <w:pStyle w:val="TableParagraph"/>
              <w:rPr>
                <w:rFonts w:ascii="Times New Roman"/>
                <w:sz w:val="20"/>
              </w:rPr>
            </w:pPr>
          </w:p>
        </w:tc>
      </w:tr>
      <w:tr>
        <w:trPr>
          <w:trHeight w:val="913"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675" w:type="dxa"/>
            <w:vMerge/>
            <w:tcBorders>
              <w:top w:val="nil"/>
              <w:bottom w:val="single" w:sz="8" w:space="0" w:color="000000"/>
            </w:tcBorders>
          </w:tcPr>
          <w:p>
            <w:pPr>
              <w:rPr>
                <w:sz w:val="2"/>
                <w:szCs w:val="2"/>
              </w:rPr>
            </w:pPr>
          </w:p>
        </w:tc>
        <w:tc>
          <w:tcPr>
            <w:tcW w:w="858" w:type="dxa"/>
            <w:tcBorders>
              <w:bottom w:val="single" w:sz="8" w:space="0" w:color="000000"/>
            </w:tcBorders>
          </w:tcPr>
          <w:p>
            <w:pPr>
              <w:pStyle w:val="TableParagraph"/>
              <w:rPr>
                <w:rFonts w:ascii="Times New Roman"/>
                <w:sz w:val="20"/>
              </w:rPr>
            </w:pPr>
          </w:p>
          <w:p>
            <w:pPr>
              <w:pStyle w:val="TableParagraph"/>
              <w:spacing w:before="204"/>
              <w:rPr>
                <w:rFonts w:ascii="Times New Roman"/>
                <w:sz w:val="20"/>
              </w:rPr>
            </w:pPr>
          </w:p>
          <w:p>
            <w:pPr>
              <w:pStyle w:val="TableParagraph"/>
              <w:spacing w:line="229" w:lineRule="exact" w:before="1"/>
              <w:ind w:left="35" w:right="44"/>
              <w:jc w:val="center"/>
              <w:rPr>
                <w:rFonts w:ascii="Arial" w:hAnsi="Arial"/>
                <w:sz w:val="20"/>
              </w:rPr>
            </w:pPr>
            <w:r>
              <w:rPr>
                <w:spacing w:val="-5"/>
                <w:sz w:val="20"/>
              </w:rPr>
              <w:t>m</w:t>
            </w:r>
            <w:r>
              <w:rPr>
                <w:rFonts w:ascii="Arial" w:hAnsi="Arial"/>
                <w:spacing w:val="-5"/>
                <w:sz w:val="20"/>
              </w:rPr>
              <w:t>²</w:t>
            </w:r>
          </w:p>
        </w:tc>
        <w:tc>
          <w:tcPr>
            <w:tcW w:w="1225" w:type="dxa"/>
            <w:tcBorders>
              <w:bottom w:val="single" w:sz="8" w:space="0" w:color="000000"/>
              <w:right w:val="single" w:sz="8" w:space="0" w:color="000000"/>
            </w:tcBorders>
          </w:tcPr>
          <w:p>
            <w:pPr>
              <w:pStyle w:val="TableParagraph"/>
              <w:rPr>
                <w:rFonts w:ascii="Times New Roman"/>
                <w:sz w:val="20"/>
              </w:rPr>
            </w:pPr>
          </w:p>
          <w:p>
            <w:pPr>
              <w:pStyle w:val="TableParagraph"/>
              <w:spacing w:before="204"/>
              <w:rPr>
                <w:rFonts w:ascii="Times New Roman"/>
                <w:sz w:val="20"/>
              </w:rPr>
            </w:pPr>
          </w:p>
          <w:p>
            <w:pPr>
              <w:pStyle w:val="TableParagraph"/>
              <w:spacing w:line="229" w:lineRule="exact" w:before="1"/>
              <w:ind w:left="145"/>
              <w:jc w:val="center"/>
              <w:rPr>
                <w:sz w:val="20"/>
              </w:rPr>
            </w:pPr>
            <w:r>
              <w:rPr>
                <w:spacing w:val="-2"/>
                <w:sz w:val="20"/>
              </w:rPr>
              <w:t>235.00</w:t>
            </w:r>
          </w:p>
        </w:tc>
      </w:tr>
    </w:tbl>
    <w:p>
      <w:pPr>
        <w:spacing w:after="0" w:line="229"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671"/>
        <w:gridCol w:w="862"/>
        <w:gridCol w:w="1226"/>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671" w:type="dxa"/>
            <w:tcBorders>
              <w:top w:val="single" w:sz="8" w:space="0" w:color="000000"/>
            </w:tcBorders>
          </w:tcPr>
          <w:p>
            <w:pPr>
              <w:pStyle w:val="TableParagraph"/>
              <w:spacing w:before="2"/>
              <w:ind w:left="4685"/>
              <w:rPr>
                <w:b/>
                <w:sz w:val="20"/>
              </w:rPr>
            </w:pPr>
            <w:r>
              <w:rPr>
                <w:b/>
                <w:sz w:val="20"/>
              </w:rPr>
              <w:t>CONSTRUCTION</w:t>
            </w:r>
            <w:r>
              <w:rPr>
                <w:b/>
                <w:spacing w:val="-6"/>
                <w:sz w:val="20"/>
              </w:rPr>
              <w:t> </w:t>
            </w:r>
            <w:r>
              <w:rPr>
                <w:b/>
                <w:sz w:val="20"/>
              </w:rPr>
              <w:t>AND</w:t>
            </w:r>
            <w:r>
              <w:rPr>
                <w:b/>
                <w:spacing w:val="-5"/>
                <w:sz w:val="20"/>
              </w:rPr>
              <w:t> </w:t>
            </w:r>
            <w:r>
              <w:rPr>
                <w:b/>
                <w:sz w:val="20"/>
              </w:rPr>
              <w:t>CRAFTSMANSHIP</w:t>
            </w:r>
            <w:r>
              <w:rPr>
                <w:b/>
                <w:spacing w:val="-3"/>
                <w:sz w:val="20"/>
              </w:rPr>
              <w:t> </w:t>
            </w:r>
            <w:r>
              <w:rPr>
                <w:b/>
                <w:spacing w:val="-4"/>
                <w:sz w:val="20"/>
              </w:rPr>
              <w:t>WORKS</w:t>
            </w:r>
          </w:p>
        </w:tc>
        <w:tc>
          <w:tcPr>
            <w:tcW w:w="862" w:type="dxa"/>
            <w:tcBorders>
              <w:top w:val="single" w:sz="8" w:space="0" w:color="000000"/>
            </w:tcBorders>
          </w:tcPr>
          <w:p>
            <w:pPr>
              <w:pStyle w:val="TableParagraph"/>
              <w:rPr>
                <w:rFonts w:ascii="Times New Roman"/>
                <w:sz w:val="20"/>
              </w:rPr>
            </w:pPr>
          </w:p>
        </w:tc>
        <w:tc>
          <w:tcPr>
            <w:tcW w:w="1226"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671"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862" w:type="dxa"/>
            <w:tcBorders>
              <w:bottom w:val="single" w:sz="8" w:space="0" w:color="000000"/>
            </w:tcBorders>
          </w:tcPr>
          <w:p>
            <w:pPr>
              <w:pStyle w:val="TableParagraph"/>
              <w:spacing w:before="61"/>
              <w:ind w:right="40"/>
              <w:jc w:val="center"/>
              <w:rPr>
                <w:b/>
                <w:i/>
                <w:sz w:val="20"/>
              </w:rPr>
            </w:pPr>
            <w:r>
              <w:rPr>
                <w:b/>
                <w:i/>
                <w:spacing w:val="-4"/>
                <w:sz w:val="20"/>
              </w:rPr>
              <w:t>unit</w:t>
            </w:r>
          </w:p>
        </w:tc>
        <w:tc>
          <w:tcPr>
            <w:tcW w:w="1226" w:type="dxa"/>
            <w:tcBorders>
              <w:bottom w:val="single" w:sz="8" w:space="0" w:color="000000"/>
              <w:right w:val="single" w:sz="8" w:space="0" w:color="000000"/>
            </w:tcBorders>
          </w:tcPr>
          <w:p>
            <w:pPr>
              <w:pStyle w:val="TableParagraph"/>
              <w:spacing w:before="61"/>
              <w:ind w:left="144" w:right="42"/>
              <w:jc w:val="center"/>
              <w:rPr>
                <w:b/>
                <w:i/>
                <w:sz w:val="20"/>
              </w:rPr>
            </w:pPr>
            <w:r>
              <w:rPr>
                <w:b/>
                <w:i/>
                <w:spacing w:val="-2"/>
                <w:sz w:val="20"/>
              </w:rPr>
              <w:t>quantity</w:t>
            </w:r>
          </w:p>
        </w:tc>
      </w:tr>
      <w:tr>
        <w:trPr>
          <w:trHeight w:val="915"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31</w:t>
            </w:r>
          </w:p>
        </w:tc>
        <w:tc>
          <w:tcPr>
            <w:tcW w:w="11671" w:type="dxa"/>
            <w:vMerge w:val="restart"/>
            <w:tcBorders>
              <w:top w:val="single" w:sz="8" w:space="0" w:color="000000"/>
              <w:bottom w:val="single" w:sz="8" w:space="0" w:color="000000"/>
            </w:tcBorders>
          </w:tcPr>
          <w:p>
            <w:pPr>
              <w:pStyle w:val="TableParagraph"/>
              <w:spacing w:line="314" w:lineRule="auto" w:before="2"/>
              <w:ind w:left="145" w:right="292"/>
              <w:rPr>
                <w:sz w:val="20"/>
              </w:rPr>
            </w:pPr>
            <w:r>
              <w:rPr>
                <w:sz w:val="20"/>
              </w:rPr>
              <w:t>Supply of materials and application of an environmentally friendly dispersion primer SIKA PRIMER 11W or equivalent shall be carried out</w:t>
            </w:r>
            <w:r>
              <w:rPr>
                <w:spacing w:val="80"/>
                <w:sz w:val="20"/>
              </w:rPr>
              <w:t> </w:t>
            </w:r>
            <w:r>
              <w:rPr>
                <w:sz w:val="20"/>
              </w:rPr>
              <w:t>in the Workshop rooms </w:t>
            </w:r>
            <w:r>
              <w:rPr>
                <w:b/>
                <w:sz w:val="20"/>
              </w:rPr>
              <w:t>M2a, M2b, M10a, M10b, M12, M13, M14, and E5</w:t>
            </w:r>
            <w:r>
              <w:rPr>
                <w:sz w:val="20"/>
              </w:rPr>
              <w:t>, in the Multimedia hall rooms </w:t>
            </w:r>
            <w:r>
              <w:rPr>
                <w:b/>
                <w:sz w:val="20"/>
              </w:rPr>
              <w:t>MS2, MS3, MS4, MS5, and MS6, </w:t>
            </w:r>
            <w:r>
              <w:rPr>
                <w:sz w:val="20"/>
              </w:rPr>
              <w:t>as well as in the Dental technician classrooms </w:t>
            </w:r>
            <w:r>
              <w:rPr>
                <w:b/>
                <w:sz w:val="20"/>
              </w:rPr>
              <w:t>ZT1 and ZT2. </w:t>
            </w:r>
            <w:r>
              <w:rPr>
                <w:sz w:val="20"/>
              </w:rPr>
              <w:t>After the primer has dried, an environmentally friendly self-levelling</w:t>
            </w:r>
            <w:r>
              <w:rPr>
                <w:spacing w:val="80"/>
                <w:sz w:val="20"/>
              </w:rPr>
              <w:t> </w:t>
            </w:r>
            <w:r>
              <w:rPr>
                <w:sz w:val="20"/>
              </w:rPr>
              <w:t>smoothing compound SIKAFLOOR 104 LEVEL or equivalent (compressive strength ≥ 35 MPa) shall be applied in a layer thickness not less than 3 mm. Upon drying of the levelling compound, fine grinding, cleaning, and vacuuming of the surface shall be carried out. The</w:t>
            </w:r>
          </w:p>
          <w:p>
            <w:pPr>
              <w:pStyle w:val="TableParagraph"/>
              <w:spacing w:line="224" w:lineRule="exact" w:before="4"/>
              <w:ind w:left="145"/>
              <w:rPr>
                <w:sz w:val="20"/>
              </w:rPr>
            </w:pPr>
            <w:r>
              <w:rPr>
                <w:sz w:val="20"/>
              </w:rPr>
              <w:t>Contractor</w:t>
            </w:r>
            <w:r>
              <w:rPr>
                <w:spacing w:val="-6"/>
                <w:sz w:val="20"/>
              </w:rPr>
              <w:t> </w:t>
            </w:r>
            <w:r>
              <w:rPr>
                <w:sz w:val="20"/>
              </w:rPr>
              <w:t>shall</w:t>
            </w:r>
            <w:r>
              <w:rPr>
                <w:spacing w:val="-4"/>
                <w:sz w:val="20"/>
              </w:rPr>
              <w:t> </w:t>
            </w:r>
            <w:r>
              <w:rPr>
                <w:sz w:val="20"/>
              </w:rPr>
              <w:t>be</w:t>
            </w:r>
            <w:r>
              <w:rPr>
                <w:spacing w:val="-3"/>
                <w:sz w:val="20"/>
              </w:rPr>
              <w:t> </w:t>
            </w:r>
            <w:r>
              <w:rPr>
                <w:sz w:val="20"/>
              </w:rPr>
              <w:t>obliged</w:t>
            </w:r>
            <w:r>
              <w:rPr>
                <w:spacing w:val="-3"/>
                <w:sz w:val="20"/>
              </w:rPr>
              <w:t> </w:t>
            </w:r>
            <w:r>
              <w:rPr>
                <w:sz w:val="20"/>
              </w:rPr>
              <w:t>to</w:t>
            </w:r>
            <w:r>
              <w:rPr>
                <w:spacing w:val="-4"/>
                <w:sz w:val="20"/>
              </w:rPr>
              <w:t> </w:t>
            </w:r>
            <w:r>
              <w:rPr>
                <w:sz w:val="20"/>
              </w:rPr>
              <w:t>submit</w:t>
            </w:r>
            <w:r>
              <w:rPr>
                <w:spacing w:val="-4"/>
                <w:sz w:val="20"/>
              </w:rPr>
              <w:t> </w:t>
            </w:r>
            <w:r>
              <w:rPr>
                <w:sz w:val="20"/>
              </w:rPr>
              <w:t>the</w:t>
            </w:r>
            <w:r>
              <w:rPr>
                <w:spacing w:val="-3"/>
                <w:sz w:val="20"/>
              </w:rPr>
              <w:t> </w:t>
            </w:r>
            <w:r>
              <w:rPr>
                <w:sz w:val="20"/>
              </w:rPr>
              <w:t>technical</w:t>
            </w:r>
            <w:r>
              <w:rPr>
                <w:spacing w:val="-4"/>
                <w:sz w:val="20"/>
              </w:rPr>
              <w:t> </w:t>
            </w:r>
            <w:r>
              <w:rPr>
                <w:sz w:val="20"/>
              </w:rPr>
              <w:t>data</w:t>
            </w:r>
            <w:r>
              <w:rPr>
                <w:spacing w:val="-3"/>
                <w:sz w:val="20"/>
              </w:rPr>
              <w:t> </w:t>
            </w:r>
            <w:r>
              <w:rPr>
                <w:sz w:val="20"/>
              </w:rPr>
              <w:t>sheet</w:t>
            </w:r>
            <w:r>
              <w:rPr>
                <w:spacing w:val="-4"/>
                <w:sz w:val="20"/>
              </w:rPr>
              <w:t> </w:t>
            </w:r>
            <w:r>
              <w:rPr>
                <w:sz w:val="20"/>
              </w:rPr>
              <w:t>of</w:t>
            </w:r>
            <w:r>
              <w:rPr>
                <w:spacing w:val="-2"/>
                <w:sz w:val="20"/>
              </w:rPr>
              <w:t> </w:t>
            </w:r>
            <w:r>
              <w:rPr>
                <w:sz w:val="20"/>
              </w:rPr>
              <w:t>the</w:t>
            </w:r>
            <w:r>
              <w:rPr>
                <w:spacing w:val="-3"/>
                <w:sz w:val="20"/>
              </w:rPr>
              <w:t> </w:t>
            </w:r>
            <w:r>
              <w:rPr>
                <w:sz w:val="20"/>
              </w:rPr>
              <w:t>proposed</w:t>
            </w:r>
            <w:r>
              <w:rPr>
                <w:spacing w:val="-3"/>
                <w:sz w:val="20"/>
              </w:rPr>
              <w:t> </w:t>
            </w:r>
            <w:r>
              <w:rPr>
                <w:sz w:val="20"/>
              </w:rPr>
              <w:t>product</w:t>
            </w:r>
            <w:r>
              <w:rPr>
                <w:spacing w:val="-4"/>
                <w:sz w:val="20"/>
              </w:rPr>
              <w:t> </w:t>
            </w:r>
            <w:r>
              <w:rPr>
                <w:sz w:val="20"/>
              </w:rPr>
              <w:t>together</w:t>
            </w:r>
            <w:r>
              <w:rPr>
                <w:spacing w:val="-4"/>
                <w:sz w:val="20"/>
              </w:rPr>
              <w:t> </w:t>
            </w:r>
            <w:r>
              <w:rPr>
                <w:sz w:val="20"/>
              </w:rPr>
              <w:t>with</w:t>
            </w:r>
            <w:r>
              <w:rPr>
                <w:spacing w:val="-3"/>
                <w:sz w:val="20"/>
              </w:rPr>
              <w:t> </w:t>
            </w:r>
            <w:r>
              <w:rPr>
                <w:sz w:val="20"/>
              </w:rPr>
              <w:t>the</w:t>
            </w:r>
            <w:r>
              <w:rPr>
                <w:spacing w:val="-3"/>
                <w:sz w:val="20"/>
              </w:rPr>
              <w:t> </w:t>
            </w:r>
            <w:r>
              <w:rPr>
                <w:sz w:val="20"/>
              </w:rPr>
              <w:t>bid.</w:t>
            </w:r>
            <w:r>
              <w:rPr>
                <w:spacing w:val="-4"/>
                <w:sz w:val="20"/>
              </w:rPr>
              <w:t> </w:t>
            </w:r>
            <w:r>
              <w:rPr>
                <w:sz w:val="20"/>
              </w:rPr>
              <w:t>Calculation</w:t>
            </w:r>
            <w:r>
              <w:rPr>
                <w:spacing w:val="-3"/>
                <w:sz w:val="20"/>
              </w:rPr>
              <w:t> </w:t>
            </w:r>
            <w:r>
              <w:rPr>
                <w:sz w:val="20"/>
              </w:rPr>
              <w:t>per</w:t>
            </w:r>
            <w:r>
              <w:rPr>
                <w:spacing w:val="-3"/>
                <w:sz w:val="20"/>
              </w:rPr>
              <w:t> </w:t>
            </w:r>
            <w:r>
              <w:rPr>
                <w:spacing w:val="-5"/>
                <w:sz w:val="20"/>
              </w:rPr>
              <w:t>m².</w:t>
            </w:r>
          </w:p>
        </w:tc>
        <w:tc>
          <w:tcPr>
            <w:tcW w:w="862" w:type="dxa"/>
            <w:tcBorders>
              <w:top w:val="single" w:sz="8" w:space="0" w:color="000000"/>
            </w:tcBorders>
          </w:tcPr>
          <w:p>
            <w:pPr>
              <w:pStyle w:val="TableParagraph"/>
              <w:rPr>
                <w:rFonts w:ascii="Times New Roman"/>
                <w:sz w:val="20"/>
              </w:rPr>
            </w:pPr>
          </w:p>
        </w:tc>
        <w:tc>
          <w:tcPr>
            <w:tcW w:w="1226" w:type="dxa"/>
            <w:tcBorders>
              <w:top w:val="single" w:sz="8" w:space="0" w:color="000000"/>
              <w:right w:val="single" w:sz="8" w:space="0" w:color="000000"/>
            </w:tcBorders>
          </w:tcPr>
          <w:p>
            <w:pPr>
              <w:pStyle w:val="TableParagraph"/>
              <w:rPr>
                <w:rFonts w:ascii="Times New Roman"/>
                <w:sz w:val="20"/>
              </w:rPr>
            </w:pPr>
          </w:p>
        </w:tc>
      </w:tr>
      <w:tr>
        <w:trPr>
          <w:trHeight w:val="913"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671" w:type="dxa"/>
            <w:vMerge/>
            <w:tcBorders>
              <w:top w:val="nil"/>
              <w:bottom w:val="single" w:sz="8" w:space="0" w:color="000000"/>
            </w:tcBorders>
          </w:tcPr>
          <w:p>
            <w:pPr>
              <w:rPr>
                <w:sz w:val="2"/>
                <w:szCs w:val="2"/>
              </w:rPr>
            </w:pPr>
          </w:p>
        </w:tc>
        <w:tc>
          <w:tcPr>
            <w:tcW w:w="862" w:type="dxa"/>
            <w:tcBorders>
              <w:bottom w:val="single" w:sz="8" w:space="0" w:color="000000"/>
            </w:tcBorders>
          </w:tcPr>
          <w:p>
            <w:pPr>
              <w:pStyle w:val="TableParagraph"/>
              <w:rPr>
                <w:rFonts w:ascii="Times New Roman"/>
                <w:sz w:val="20"/>
              </w:rPr>
            </w:pPr>
          </w:p>
          <w:p>
            <w:pPr>
              <w:pStyle w:val="TableParagraph"/>
              <w:spacing w:before="204"/>
              <w:rPr>
                <w:rFonts w:ascii="Times New Roman"/>
                <w:sz w:val="20"/>
              </w:rPr>
            </w:pPr>
          </w:p>
          <w:p>
            <w:pPr>
              <w:pStyle w:val="TableParagraph"/>
              <w:spacing w:line="229" w:lineRule="exact" w:before="1"/>
              <w:ind w:left="35" w:right="40"/>
              <w:jc w:val="center"/>
              <w:rPr>
                <w:rFonts w:ascii="Arial" w:hAnsi="Arial"/>
                <w:sz w:val="20"/>
              </w:rPr>
            </w:pPr>
            <w:r>
              <w:rPr>
                <w:spacing w:val="-5"/>
                <w:sz w:val="20"/>
              </w:rPr>
              <w:t>m</w:t>
            </w:r>
            <w:r>
              <w:rPr>
                <w:rFonts w:ascii="Arial" w:hAnsi="Arial"/>
                <w:spacing w:val="-5"/>
                <w:sz w:val="20"/>
              </w:rPr>
              <w:t>²</w:t>
            </w:r>
          </w:p>
        </w:tc>
        <w:tc>
          <w:tcPr>
            <w:tcW w:w="1226" w:type="dxa"/>
            <w:tcBorders>
              <w:bottom w:val="single" w:sz="8" w:space="0" w:color="000000"/>
              <w:right w:val="single" w:sz="8" w:space="0" w:color="000000"/>
            </w:tcBorders>
          </w:tcPr>
          <w:p>
            <w:pPr>
              <w:pStyle w:val="TableParagraph"/>
              <w:rPr>
                <w:rFonts w:ascii="Times New Roman"/>
                <w:sz w:val="20"/>
              </w:rPr>
            </w:pPr>
          </w:p>
          <w:p>
            <w:pPr>
              <w:pStyle w:val="TableParagraph"/>
              <w:spacing w:before="204"/>
              <w:rPr>
                <w:rFonts w:ascii="Times New Roman"/>
                <w:sz w:val="20"/>
              </w:rPr>
            </w:pPr>
          </w:p>
          <w:p>
            <w:pPr>
              <w:pStyle w:val="TableParagraph"/>
              <w:spacing w:line="229" w:lineRule="exact" w:before="1"/>
              <w:ind w:left="144"/>
              <w:jc w:val="center"/>
              <w:rPr>
                <w:sz w:val="20"/>
              </w:rPr>
            </w:pPr>
            <w:r>
              <w:rPr>
                <w:spacing w:val="-2"/>
                <w:sz w:val="20"/>
              </w:rPr>
              <w:t>235.00</w:t>
            </w:r>
          </w:p>
        </w:tc>
      </w:tr>
      <w:tr>
        <w:trPr>
          <w:trHeight w:val="5334"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32</w:t>
            </w:r>
          </w:p>
        </w:tc>
        <w:tc>
          <w:tcPr>
            <w:tcW w:w="11671" w:type="dxa"/>
            <w:tcBorders>
              <w:top w:val="single" w:sz="8" w:space="0" w:color="000000"/>
            </w:tcBorders>
          </w:tcPr>
          <w:p>
            <w:pPr>
              <w:pStyle w:val="TableParagraph"/>
              <w:spacing w:line="261" w:lineRule="auto" w:before="2"/>
              <w:ind w:left="145" w:right="146"/>
              <w:rPr>
                <w:sz w:val="20"/>
              </w:rPr>
            </w:pPr>
            <w:r>
              <w:rPr>
                <w:sz w:val="20"/>
              </w:rPr>
              <w:t>Supply of materials and installation of LVT flooring shall be carried out in the Workshop rooms </w:t>
            </w:r>
            <w:r>
              <w:rPr>
                <w:b/>
                <w:sz w:val="20"/>
              </w:rPr>
              <w:t>M2a, M2b, M10a, M10b, M12, M13, M14, E5</w:t>
            </w:r>
            <w:r>
              <w:rPr>
                <w:sz w:val="20"/>
              </w:rPr>
              <w:t>, in the Multimedia hall rooms </w:t>
            </w:r>
            <w:r>
              <w:rPr>
                <w:b/>
                <w:sz w:val="20"/>
              </w:rPr>
              <w:t>MS2, MS3, MS4, MS5, and MS6, </w:t>
            </w:r>
            <w:r>
              <w:rPr>
                <w:sz w:val="20"/>
              </w:rPr>
              <w:t>and in the Dental technician classrooms </w:t>
            </w:r>
            <w:r>
              <w:rPr>
                <w:b/>
                <w:sz w:val="20"/>
              </w:rPr>
              <w:t>ZT1 and ZT2. </w:t>
            </w:r>
            <w:r>
              <w:rPr>
                <w:sz w:val="20"/>
              </w:rPr>
              <w:t>The LVT flooring shall have a total thickness of 2.5 mm, with a minimum wear layer thickness of 0.7 mm. The floor covering shall meet the following minimum technical requirements:</w:t>
            </w:r>
          </w:p>
          <w:p>
            <w:pPr>
              <w:pStyle w:val="TableParagraph"/>
              <w:spacing w:before="37"/>
              <w:rPr>
                <w:rFonts w:ascii="Times New Roman"/>
                <w:sz w:val="20"/>
              </w:rPr>
            </w:pPr>
          </w:p>
          <w:p>
            <w:pPr>
              <w:pStyle w:val="TableParagraph"/>
              <w:spacing w:line="261" w:lineRule="auto"/>
              <w:ind w:left="145" w:right="5985"/>
              <w:rPr>
                <w:sz w:val="20"/>
              </w:rPr>
            </w:pPr>
            <w:r>
              <w:rPr>
                <w:sz w:val="20"/>
              </w:rPr>
              <w:t>Use class: ≥ 34 commercial, in accordance with EN 685 / ISO 10874 Weight: ≤ 3,200 g/m², in accordance with EN 430 / ISO 23997 Abrasion group:</w:t>
            </w:r>
            <w:r>
              <w:rPr>
                <w:spacing w:val="-1"/>
                <w:sz w:val="20"/>
              </w:rPr>
              <w:t> </w:t>
            </w:r>
            <w:r>
              <w:rPr>
                <w:sz w:val="20"/>
              </w:rPr>
              <w:t>minimum Group T I, in accordance with ISO 105082 Reaction to fire: Bfl-s1, in accordance with EN ISO 13501-1</w:t>
            </w:r>
            <w:r>
              <w:rPr>
                <w:spacing w:val="80"/>
                <w:sz w:val="20"/>
              </w:rPr>
              <w:t> </w:t>
            </w:r>
            <w:r>
              <w:rPr>
                <w:sz w:val="20"/>
              </w:rPr>
              <w:t>Antistatic performance: 6 dB, in accordance with ISO (EN) 717-2</w:t>
            </w:r>
          </w:p>
          <w:p>
            <w:pPr>
              <w:pStyle w:val="TableParagraph"/>
              <w:spacing w:before="1"/>
              <w:ind w:left="145"/>
              <w:rPr>
                <w:sz w:val="20"/>
              </w:rPr>
            </w:pPr>
            <w:r>
              <w:rPr>
                <w:sz w:val="20"/>
              </w:rPr>
              <w:t>Slip</w:t>
            </w:r>
            <w:r>
              <w:rPr>
                <w:spacing w:val="-4"/>
                <w:sz w:val="20"/>
              </w:rPr>
              <w:t> </w:t>
            </w:r>
            <w:r>
              <w:rPr>
                <w:sz w:val="20"/>
              </w:rPr>
              <w:t>resistance:</w:t>
            </w:r>
            <w:r>
              <w:rPr>
                <w:spacing w:val="-2"/>
                <w:sz w:val="20"/>
              </w:rPr>
              <w:t> </w:t>
            </w:r>
            <w:r>
              <w:rPr>
                <w:sz w:val="20"/>
              </w:rPr>
              <w:t>≥</w:t>
            </w:r>
            <w:r>
              <w:rPr>
                <w:spacing w:val="-2"/>
                <w:sz w:val="20"/>
              </w:rPr>
              <w:t> </w:t>
            </w:r>
            <w:r>
              <w:rPr>
                <w:sz w:val="20"/>
              </w:rPr>
              <w:t>0.30,</w:t>
            </w:r>
            <w:r>
              <w:rPr>
                <w:spacing w:val="-1"/>
                <w:sz w:val="20"/>
              </w:rPr>
              <w:t> </w:t>
            </w:r>
            <w:r>
              <w:rPr>
                <w:sz w:val="20"/>
              </w:rPr>
              <w:t>in</w:t>
            </w:r>
            <w:r>
              <w:rPr>
                <w:spacing w:val="-2"/>
                <w:sz w:val="20"/>
              </w:rPr>
              <w:t> </w:t>
            </w:r>
            <w:r>
              <w:rPr>
                <w:sz w:val="20"/>
              </w:rPr>
              <w:t>accordance</w:t>
            </w:r>
            <w:r>
              <w:rPr>
                <w:spacing w:val="-2"/>
                <w:sz w:val="20"/>
              </w:rPr>
              <w:t> </w:t>
            </w:r>
            <w:r>
              <w:rPr>
                <w:sz w:val="20"/>
              </w:rPr>
              <w:t>with</w:t>
            </w:r>
            <w:r>
              <w:rPr>
                <w:spacing w:val="-1"/>
                <w:sz w:val="20"/>
              </w:rPr>
              <w:t> </w:t>
            </w:r>
            <w:r>
              <w:rPr>
                <w:sz w:val="20"/>
              </w:rPr>
              <w:t>EN</w:t>
            </w:r>
            <w:r>
              <w:rPr>
                <w:spacing w:val="-2"/>
                <w:sz w:val="20"/>
              </w:rPr>
              <w:t> 13893</w:t>
            </w:r>
          </w:p>
          <w:p>
            <w:pPr>
              <w:pStyle w:val="TableParagraph"/>
              <w:spacing w:line="261" w:lineRule="auto" w:before="23"/>
              <w:ind w:left="145" w:right="5867"/>
              <w:rPr>
                <w:sz w:val="20"/>
              </w:rPr>
            </w:pPr>
            <w:r>
              <w:rPr>
                <w:sz w:val="20"/>
              </w:rPr>
              <w:t>Resistance to bacterial growth: compliant with ISO 846:2019 Suitability for</w:t>
            </w:r>
            <w:r>
              <w:rPr>
                <w:spacing w:val="-1"/>
                <w:sz w:val="20"/>
              </w:rPr>
              <w:t> </w:t>
            </w:r>
            <w:r>
              <w:rPr>
                <w:sz w:val="20"/>
              </w:rPr>
              <w:t>use with castor</w:t>
            </w:r>
            <w:r>
              <w:rPr>
                <w:spacing w:val="-1"/>
                <w:sz w:val="20"/>
              </w:rPr>
              <w:t> </w:t>
            </w:r>
            <w:r>
              <w:rPr>
                <w:sz w:val="20"/>
              </w:rPr>
              <w:t>chairs:</w:t>
            </w:r>
            <w:r>
              <w:rPr>
                <w:spacing w:val="-1"/>
                <w:sz w:val="20"/>
              </w:rPr>
              <w:t> </w:t>
            </w:r>
            <w:r>
              <w:rPr>
                <w:sz w:val="20"/>
              </w:rPr>
              <w:t>in accordance with EN</w:t>
            </w:r>
            <w:r>
              <w:rPr>
                <w:spacing w:val="-1"/>
                <w:sz w:val="20"/>
              </w:rPr>
              <w:t> </w:t>
            </w:r>
            <w:r>
              <w:rPr>
                <w:sz w:val="20"/>
              </w:rPr>
              <w:t>425 Colour fastness: ≥ 6, in accordance with ISO 105-B02</w:t>
            </w:r>
          </w:p>
          <w:p>
            <w:pPr>
              <w:pStyle w:val="TableParagraph"/>
              <w:ind w:left="145"/>
              <w:rPr>
                <w:sz w:val="20"/>
              </w:rPr>
            </w:pPr>
            <w:r>
              <w:rPr>
                <w:sz w:val="20"/>
              </w:rPr>
              <w:t>Thermal</w:t>
            </w:r>
            <w:r>
              <w:rPr>
                <w:spacing w:val="-3"/>
                <w:sz w:val="20"/>
              </w:rPr>
              <w:t> </w:t>
            </w:r>
            <w:r>
              <w:rPr>
                <w:sz w:val="20"/>
              </w:rPr>
              <w:t>resistance:</w:t>
            </w:r>
            <w:r>
              <w:rPr>
                <w:spacing w:val="-3"/>
                <w:sz w:val="20"/>
              </w:rPr>
              <w:t> </w:t>
            </w:r>
            <w:r>
              <w:rPr>
                <w:sz w:val="20"/>
              </w:rPr>
              <w:t>≥</w:t>
            </w:r>
            <w:r>
              <w:rPr>
                <w:spacing w:val="-2"/>
                <w:sz w:val="20"/>
              </w:rPr>
              <w:t> </w:t>
            </w:r>
            <w:r>
              <w:rPr>
                <w:sz w:val="20"/>
              </w:rPr>
              <w:t>0.02–0.003</w:t>
            </w:r>
            <w:r>
              <w:rPr>
                <w:spacing w:val="-1"/>
                <w:sz w:val="20"/>
              </w:rPr>
              <w:t> </w:t>
            </w:r>
            <w:r>
              <w:rPr>
                <w:sz w:val="20"/>
              </w:rPr>
              <w:t>m²K/W,</w:t>
            </w:r>
            <w:r>
              <w:rPr>
                <w:spacing w:val="-1"/>
                <w:sz w:val="20"/>
              </w:rPr>
              <w:t> </w:t>
            </w:r>
            <w:r>
              <w:rPr>
                <w:sz w:val="20"/>
              </w:rPr>
              <w:t>in</w:t>
            </w:r>
            <w:r>
              <w:rPr>
                <w:spacing w:val="-2"/>
                <w:sz w:val="20"/>
              </w:rPr>
              <w:t> </w:t>
            </w:r>
            <w:r>
              <w:rPr>
                <w:sz w:val="20"/>
              </w:rPr>
              <w:t>accordance</w:t>
            </w:r>
            <w:r>
              <w:rPr>
                <w:spacing w:val="-2"/>
                <w:sz w:val="20"/>
              </w:rPr>
              <w:t> </w:t>
            </w:r>
            <w:r>
              <w:rPr>
                <w:sz w:val="20"/>
              </w:rPr>
              <w:t>with</w:t>
            </w:r>
            <w:r>
              <w:rPr>
                <w:spacing w:val="-2"/>
                <w:sz w:val="20"/>
              </w:rPr>
              <w:t> </w:t>
            </w:r>
            <w:r>
              <w:rPr>
                <w:sz w:val="20"/>
              </w:rPr>
              <w:t>EN</w:t>
            </w:r>
            <w:r>
              <w:rPr>
                <w:spacing w:val="-2"/>
                <w:sz w:val="20"/>
              </w:rPr>
              <w:t> 12524</w:t>
            </w:r>
          </w:p>
          <w:p>
            <w:pPr>
              <w:pStyle w:val="TableParagraph"/>
              <w:spacing w:before="43"/>
              <w:rPr>
                <w:rFonts w:ascii="Times New Roman"/>
                <w:sz w:val="20"/>
              </w:rPr>
            </w:pPr>
          </w:p>
          <w:p>
            <w:pPr>
              <w:pStyle w:val="TableParagraph"/>
              <w:spacing w:line="260" w:lineRule="atLeast"/>
              <w:ind w:left="145" w:right="310"/>
              <w:rPr>
                <w:sz w:val="20"/>
              </w:rPr>
            </w:pPr>
            <w:r>
              <w:rPr>
                <w:sz w:val="20"/>
              </w:rPr>
              <w:t>The flooring shall be installed on a previously prepared and levelled cement screed (maximum moisture content 2%, measured by the CCM method). The LVT flooring shall be fully bonded to the previously levelled substrate using LVT adhesive of the SCHÖNOX DUROCOLL LVT type or equivalent. The Contractor shall be obliged to submit the technical data sheet of the proposed product together with the bid. Calculation per m².</w:t>
            </w:r>
          </w:p>
        </w:tc>
        <w:tc>
          <w:tcPr>
            <w:tcW w:w="862" w:type="dxa"/>
            <w:tcBorders>
              <w:top w:val="single" w:sz="8" w:space="0" w:color="000000"/>
            </w:tcBorders>
          </w:tcPr>
          <w:p>
            <w:pPr>
              <w:pStyle w:val="TableParagraph"/>
              <w:rPr>
                <w:rFonts w:ascii="Times New Roman"/>
                <w:sz w:val="20"/>
              </w:rPr>
            </w:pPr>
          </w:p>
        </w:tc>
        <w:tc>
          <w:tcPr>
            <w:tcW w:w="1226" w:type="dxa"/>
            <w:tcBorders>
              <w:top w:val="single" w:sz="8" w:space="0" w:color="000000"/>
              <w:right w:val="single" w:sz="8" w:space="0" w:color="000000"/>
            </w:tcBorders>
          </w:tcPr>
          <w:p>
            <w:pPr>
              <w:pStyle w:val="TableParagraph"/>
              <w:rPr>
                <w:rFonts w:ascii="Times New Roman"/>
                <w:sz w:val="20"/>
              </w:rPr>
            </w:pPr>
          </w:p>
        </w:tc>
      </w:tr>
      <w:tr>
        <w:trPr>
          <w:trHeight w:val="269" w:hRule="atLeast"/>
        </w:trPr>
        <w:tc>
          <w:tcPr>
            <w:tcW w:w="462" w:type="dxa"/>
            <w:tcBorders>
              <w:left w:val="single" w:sz="8" w:space="0" w:color="000000"/>
              <w:bottom w:val="single" w:sz="8" w:space="0" w:color="000000"/>
            </w:tcBorders>
          </w:tcPr>
          <w:p>
            <w:pPr>
              <w:pStyle w:val="TableParagraph"/>
              <w:rPr>
                <w:rFonts w:ascii="Times New Roman"/>
                <w:sz w:val="18"/>
              </w:rPr>
            </w:pPr>
          </w:p>
        </w:tc>
        <w:tc>
          <w:tcPr>
            <w:tcW w:w="11671" w:type="dxa"/>
            <w:tcBorders>
              <w:bottom w:val="single" w:sz="8" w:space="0" w:color="000000"/>
            </w:tcBorders>
          </w:tcPr>
          <w:p>
            <w:pPr>
              <w:pStyle w:val="TableParagraph"/>
              <w:rPr>
                <w:rFonts w:ascii="Times New Roman"/>
                <w:sz w:val="18"/>
              </w:rPr>
            </w:pPr>
          </w:p>
        </w:tc>
        <w:tc>
          <w:tcPr>
            <w:tcW w:w="862" w:type="dxa"/>
            <w:tcBorders>
              <w:bottom w:val="single" w:sz="8" w:space="0" w:color="000000"/>
            </w:tcBorders>
          </w:tcPr>
          <w:p>
            <w:pPr>
              <w:pStyle w:val="TableParagraph"/>
              <w:spacing w:line="226" w:lineRule="exact" w:before="22"/>
              <w:ind w:left="35" w:right="40"/>
              <w:jc w:val="center"/>
              <w:rPr>
                <w:rFonts w:ascii="Arial" w:hAnsi="Arial"/>
                <w:sz w:val="20"/>
              </w:rPr>
            </w:pPr>
            <w:r>
              <w:rPr>
                <w:spacing w:val="-5"/>
                <w:sz w:val="20"/>
              </w:rPr>
              <w:t>m</w:t>
            </w:r>
            <w:r>
              <w:rPr>
                <w:rFonts w:ascii="Arial" w:hAnsi="Arial"/>
                <w:spacing w:val="-5"/>
                <w:sz w:val="20"/>
              </w:rPr>
              <w:t>²</w:t>
            </w:r>
          </w:p>
        </w:tc>
        <w:tc>
          <w:tcPr>
            <w:tcW w:w="1226" w:type="dxa"/>
            <w:tcBorders>
              <w:bottom w:val="single" w:sz="8" w:space="0" w:color="000000"/>
              <w:right w:val="single" w:sz="8" w:space="0" w:color="000000"/>
            </w:tcBorders>
          </w:tcPr>
          <w:p>
            <w:pPr>
              <w:pStyle w:val="TableParagraph"/>
              <w:spacing w:line="226" w:lineRule="exact" w:before="22"/>
              <w:ind w:left="144"/>
              <w:jc w:val="center"/>
              <w:rPr>
                <w:sz w:val="20"/>
              </w:rPr>
            </w:pPr>
            <w:r>
              <w:rPr>
                <w:spacing w:val="-2"/>
                <w:sz w:val="20"/>
              </w:rPr>
              <w:t>235.00</w:t>
            </w:r>
          </w:p>
        </w:tc>
      </w:tr>
      <w:tr>
        <w:trPr>
          <w:trHeight w:val="931"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33</w:t>
            </w:r>
          </w:p>
        </w:tc>
        <w:tc>
          <w:tcPr>
            <w:tcW w:w="11671" w:type="dxa"/>
            <w:vMerge w:val="restart"/>
            <w:tcBorders>
              <w:top w:val="single" w:sz="8" w:space="0" w:color="000000"/>
              <w:bottom w:val="single" w:sz="8" w:space="0" w:color="000000"/>
            </w:tcBorders>
          </w:tcPr>
          <w:p>
            <w:pPr>
              <w:pStyle w:val="TableParagraph"/>
              <w:spacing w:line="314" w:lineRule="auto" w:before="2"/>
              <w:ind w:left="145" w:right="251"/>
              <w:rPr>
                <w:sz w:val="20"/>
              </w:rPr>
            </w:pPr>
            <w:r>
              <w:rPr>
                <w:sz w:val="20"/>
              </w:rPr>
              <w:t>Supply of materials and bonding installation of MDF finishing skirting boards at the junction between the LVT flooring and the wall shall be carried out in the Workshop rooms </w:t>
            </w:r>
            <w:r>
              <w:rPr>
                <w:b/>
                <w:sz w:val="20"/>
              </w:rPr>
              <w:t>M2a, M2b, M10a, M10b, M12, M13, M14, and E5</w:t>
            </w:r>
            <w:r>
              <w:rPr>
                <w:sz w:val="20"/>
              </w:rPr>
              <w:t>, in the Multimedia hall rooms </w:t>
            </w:r>
            <w:r>
              <w:rPr>
                <w:b/>
                <w:sz w:val="20"/>
              </w:rPr>
              <w:t>MS2, MS3, MS4,</w:t>
            </w:r>
            <w:r>
              <w:rPr>
                <w:b/>
                <w:spacing w:val="40"/>
                <w:sz w:val="20"/>
              </w:rPr>
              <w:t> </w:t>
            </w:r>
            <w:r>
              <w:rPr>
                <w:b/>
                <w:sz w:val="20"/>
              </w:rPr>
              <w:t>MS5, and MS6</w:t>
            </w:r>
            <w:r>
              <w:rPr>
                <w:sz w:val="20"/>
              </w:rPr>
              <w:t>, as well as in the Dental technician classrooms </w:t>
            </w:r>
            <w:r>
              <w:rPr>
                <w:b/>
                <w:sz w:val="20"/>
              </w:rPr>
              <w:t>ZT1 and ZT2. </w:t>
            </w:r>
            <w:r>
              <w:rPr>
                <w:sz w:val="20"/>
              </w:rPr>
              <w:t>The skirting boards shall be of the Tarkett laminate skirting board 14 × 58 type or equivalent. Bonding shall be performed using MOMENT EXPRESS FIX-PL600 adhesive or an equivalent product. The Contractor shall be obliged to submit the technical data sheet of the proposed product together with the bid.</w:t>
            </w:r>
          </w:p>
          <w:p>
            <w:pPr>
              <w:pStyle w:val="TableParagraph"/>
              <w:spacing w:line="224" w:lineRule="exact" w:before="4"/>
              <w:ind w:left="145"/>
              <w:rPr>
                <w:sz w:val="20"/>
              </w:rPr>
            </w:pPr>
            <w:r>
              <w:rPr>
                <w:sz w:val="20"/>
              </w:rPr>
              <w:t>Calculation</w:t>
            </w:r>
            <w:r>
              <w:rPr>
                <w:spacing w:val="-4"/>
                <w:sz w:val="20"/>
              </w:rPr>
              <w:t> </w:t>
            </w:r>
            <w:r>
              <w:rPr>
                <w:sz w:val="20"/>
              </w:rPr>
              <w:t>per</w:t>
            </w:r>
            <w:r>
              <w:rPr>
                <w:spacing w:val="-5"/>
                <w:sz w:val="20"/>
              </w:rPr>
              <w:t> </w:t>
            </w:r>
            <w:r>
              <w:rPr>
                <w:sz w:val="20"/>
              </w:rPr>
              <w:t>linear</w:t>
            </w:r>
            <w:r>
              <w:rPr>
                <w:spacing w:val="-4"/>
                <w:sz w:val="20"/>
              </w:rPr>
              <w:t> </w:t>
            </w:r>
            <w:r>
              <w:rPr>
                <w:sz w:val="20"/>
              </w:rPr>
              <w:t>meter</w:t>
            </w:r>
            <w:r>
              <w:rPr>
                <w:spacing w:val="-4"/>
                <w:sz w:val="20"/>
              </w:rPr>
              <w:t> </w:t>
            </w:r>
            <w:r>
              <w:rPr>
                <w:spacing w:val="-2"/>
                <w:sz w:val="20"/>
              </w:rPr>
              <w:t>(m¹).</w:t>
            </w:r>
          </w:p>
        </w:tc>
        <w:tc>
          <w:tcPr>
            <w:tcW w:w="862" w:type="dxa"/>
            <w:tcBorders>
              <w:top w:val="single" w:sz="8" w:space="0" w:color="000000"/>
            </w:tcBorders>
          </w:tcPr>
          <w:p>
            <w:pPr>
              <w:pStyle w:val="TableParagraph"/>
              <w:rPr>
                <w:rFonts w:ascii="Times New Roman"/>
                <w:sz w:val="20"/>
              </w:rPr>
            </w:pPr>
          </w:p>
        </w:tc>
        <w:tc>
          <w:tcPr>
            <w:tcW w:w="1226" w:type="dxa"/>
            <w:tcBorders>
              <w:top w:val="single" w:sz="8" w:space="0" w:color="000000"/>
              <w:right w:val="single" w:sz="8" w:space="0" w:color="000000"/>
            </w:tcBorders>
          </w:tcPr>
          <w:p>
            <w:pPr>
              <w:pStyle w:val="TableParagraph"/>
              <w:rPr>
                <w:rFonts w:ascii="Times New Roman"/>
                <w:sz w:val="20"/>
              </w:rPr>
            </w:pPr>
          </w:p>
        </w:tc>
      </w:tr>
      <w:tr>
        <w:trPr>
          <w:trHeight w:val="89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671" w:type="dxa"/>
            <w:vMerge/>
            <w:tcBorders>
              <w:top w:val="nil"/>
              <w:bottom w:val="single" w:sz="8" w:space="0" w:color="000000"/>
            </w:tcBorders>
          </w:tcPr>
          <w:p>
            <w:pPr>
              <w:rPr>
                <w:sz w:val="2"/>
                <w:szCs w:val="2"/>
              </w:rPr>
            </w:pPr>
          </w:p>
        </w:tc>
        <w:tc>
          <w:tcPr>
            <w:tcW w:w="862" w:type="dxa"/>
            <w:tcBorders>
              <w:bottom w:val="single" w:sz="8" w:space="0" w:color="000000"/>
            </w:tcBorders>
          </w:tcPr>
          <w:p>
            <w:pPr>
              <w:pStyle w:val="TableParagraph"/>
              <w:rPr>
                <w:rFonts w:ascii="Times New Roman"/>
                <w:sz w:val="20"/>
              </w:rPr>
            </w:pPr>
          </w:p>
          <w:p>
            <w:pPr>
              <w:pStyle w:val="TableParagraph"/>
              <w:spacing w:before="189"/>
              <w:rPr>
                <w:rFonts w:ascii="Times New Roman"/>
                <w:sz w:val="20"/>
              </w:rPr>
            </w:pPr>
          </w:p>
          <w:p>
            <w:pPr>
              <w:pStyle w:val="TableParagraph"/>
              <w:spacing w:line="229" w:lineRule="exact"/>
              <w:ind w:left="37" w:right="40"/>
              <w:jc w:val="center"/>
              <w:rPr>
                <w:sz w:val="20"/>
              </w:rPr>
            </w:pPr>
            <w:r>
              <w:rPr>
                <w:spacing w:val="-5"/>
                <w:sz w:val="20"/>
              </w:rPr>
              <w:t>m¹</w:t>
            </w:r>
          </w:p>
        </w:tc>
        <w:tc>
          <w:tcPr>
            <w:tcW w:w="1226" w:type="dxa"/>
            <w:tcBorders>
              <w:bottom w:val="single" w:sz="8" w:space="0" w:color="000000"/>
              <w:right w:val="single" w:sz="8" w:space="0" w:color="000000"/>
            </w:tcBorders>
          </w:tcPr>
          <w:p>
            <w:pPr>
              <w:pStyle w:val="TableParagraph"/>
              <w:rPr>
                <w:rFonts w:ascii="Times New Roman"/>
                <w:sz w:val="20"/>
              </w:rPr>
            </w:pPr>
          </w:p>
          <w:p>
            <w:pPr>
              <w:pStyle w:val="TableParagraph"/>
              <w:spacing w:before="189"/>
              <w:rPr>
                <w:rFonts w:ascii="Times New Roman"/>
                <w:sz w:val="20"/>
              </w:rPr>
            </w:pPr>
          </w:p>
          <w:p>
            <w:pPr>
              <w:pStyle w:val="TableParagraph"/>
              <w:spacing w:line="229" w:lineRule="exact"/>
              <w:ind w:left="144"/>
              <w:jc w:val="center"/>
              <w:rPr>
                <w:sz w:val="20"/>
              </w:rPr>
            </w:pPr>
            <w:r>
              <w:rPr>
                <w:spacing w:val="-2"/>
                <w:sz w:val="20"/>
              </w:rPr>
              <w:t>245.00</w:t>
            </w:r>
          </w:p>
        </w:tc>
      </w:tr>
    </w:tbl>
    <w:p>
      <w:pPr>
        <w:spacing w:after="0" w:line="229"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680"/>
        <w:gridCol w:w="854"/>
        <w:gridCol w:w="1226"/>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680" w:type="dxa"/>
            <w:tcBorders>
              <w:top w:val="single" w:sz="8" w:space="0" w:color="000000"/>
            </w:tcBorders>
          </w:tcPr>
          <w:p>
            <w:pPr>
              <w:pStyle w:val="TableParagraph"/>
              <w:spacing w:before="2"/>
              <w:ind w:left="4685"/>
              <w:rPr>
                <w:b/>
                <w:sz w:val="20"/>
              </w:rPr>
            </w:pPr>
            <w:r>
              <w:rPr>
                <w:b/>
                <w:sz w:val="20"/>
              </w:rPr>
              <w:t>CONSTRUCTION</w:t>
            </w:r>
            <w:r>
              <w:rPr>
                <w:b/>
                <w:spacing w:val="-6"/>
                <w:sz w:val="20"/>
              </w:rPr>
              <w:t> </w:t>
            </w:r>
            <w:r>
              <w:rPr>
                <w:b/>
                <w:sz w:val="20"/>
              </w:rPr>
              <w:t>AND</w:t>
            </w:r>
            <w:r>
              <w:rPr>
                <w:b/>
                <w:spacing w:val="-5"/>
                <w:sz w:val="20"/>
              </w:rPr>
              <w:t> </w:t>
            </w:r>
            <w:r>
              <w:rPr>
                <w:b/>
                <w:sz w:val="20"/>
              </w:rPr>
              <w:t>CRAFTSMANSHIP</w:t>
            </w:r>
            <w:r>
              <w:rPr>
                <w:b/>
                <w:spacing w:val="-3"/>
                <w:sz w:val="20"/>
              </w:rPr>
              <w:t> </w:t>
            </w:r>
            <w:r>
              <w:rPr>
                <w:b/>
                <w:spacing w:val="-4"/>
                <w:sz w:val="20"/>
              </w:rPr>
              <w:t>WORKS</w:t>
            </w:r>
          </w:p>
        </w:tc>
        <w:tc>
          <w:tcPr>
            <w:tcW w:w="854" w:type="dxa"/>
            <w:tcBorders>
              <w:top w:val="single" w:sz="8" w:space="0" w:color="000000"/>
            </w:tcBorders>
          </w:tcPr>
          <w:p>
            <w:pPr>
              <w:pStyle w:val="TableParagraph"/>
              <w:rPr>
                <w:rFonts w:ascii="Times New Roman"/>
                <w:sz w:val="20"/>
              </w:rPr>
            </w:pPr>
          </w:p>
        </w:tc>
        <w:tc>
          <w:tcPr>
            <w:tcW w:w="1226"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680"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854" w:type="dxa"/>
            <w:tcBorders>
              <w:bottom w:val="single" w:sz="8" w:space="0" w:color="000000"/>
            </w:tcBorders>
          </w:tcPr>
          <w:p>
            <w:pPr>
              <w:pStyle w:val="TableParagraph"/>
              <w:spacing w:before="61"/>
              <w:ind w:right="50"/>
              <w:jc w:val="center"/>
              <w:rPr>
                <w:b/>
                <w:i/>
                <w:sz w:val="20"/>
              </w:rPr>
            </w:pPr>
            <w:r>
              <w:rPr>
                <w:b/>
                <w:i/>
                <w:spacing w:val="-4"/>
                <w:sz w:val="20"/>
              </w:rPr>
              <w:t>unit</w:t>
            </w:r>
          </w:p>
        </w:tc>
        <w:tc>
          <w:tcPr>
            <w:tcW w:w="1226" w:type="dxa"/>
            <w:tcBorders>
              <w:bottom w:val="single" w:sz="8" w:space="0" w:color="000000"/>
              <w:right w:val="single" w:sz="8" w:space="0" w:color="000000"/>
            </w:tcBorders>
          </w:tcPr>
          <w:p>
            <w:pPr>
              <w:pStyle w:val="TableParagraph"/>
              <w:spacing w:before="61"/>
              <w:ind w:left="144" w:right="44"/>
              <w:jc w:val="center"/>
              <w:rPr>
                <w:b/>
                <w:i/>
                <w:sz w:val="20"/>
              </w:rPr>
            </w:pPr>
            <w:r>
              <w:rPr>
                <w:b/>
                <w:i/>
                <w:spacing w:val="-2"/>
                <w:sz w:val="20"/>
              </w:rPr>
              <w:t>quantity</w:t>
            </w:r>
          </w:p>
        </w:tc>
      </w:tr>
      <w:tr>
        <w:trPr>
          <w:trHeight w:val="915"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34</w:t>
            </w:r>
          </w:p>
        </w:tc>
        <w:tc>
          <w:tcPr>
            <w:tcW w:w="11680" w:type="dxa"/>
            <w:vMerge w:val="restart"/>
            <w:tcBorders>
              <w:top w:val="single" w:sz="8" w:space="0" w:color="000000"/>
              <w:bottom w:val="single" w:sz="8" w:space="0" w:color="000000"/>
            </w:tcBorders>
          </w:tcPr>
          <w:p>
            <w:pPr>
              <w:pStyle w:val="TableParagraph"/>
              <w:spacing w:line="261" w:lineRule="auto" w:before="2"/>
              <w:ind w:left="145" w:right="215"/>
              <w:rPr>
                <w:sz w:val="20"/>
              </w:rPr>
            </w:pPr>
            <w:r>
              <w:rPr>
                <w:sz w:val="20"/>
              </w:rPr>
              <w:t>Supply of materials and renovation of the substrate shall be carried out in Workshop rooms </w:t>
            </w:r>
            <w:r>
              <w:rPr>
                <w:b/>
                <w:sz w:val="20"/>
              </w:rPr>
              <w:t>M1b, M1c, M3, M4a, M4b, M5, M6, M9,</w:t>
            </w:r>
            <w:r>
              <w:rPr>
                <w:b/>
                <w:spacing w:val="80"/>
                <w:sz w:val="20"/>
              </w:rPr>
              <w:t> </w:t>
            </w:r>
            <w:r>
              <w:rPr>
                <w:b/>
                <w:sz w:val="20"/>
              </w:rPr>
              <w:t>M11, E2, E3, and E4. </w:t>
            </w:r>
            <w:r>
              <w:rPr>
                <w:sz w:val="20"/>
              </w:rPr>
              <w:t>Any damage to the concrete substrate shall be repaired using an appropriate fast-setting repair compound, such as SCHÖNOX RM Repair Mortar (20 kg) or an equivalent product with a minimum compressive strength of ≥ 30 MPa. Subsequently, surface preparation shall be performed by brushing, grinding, or similar methods. The substrate shall then be thoroughly dust-free cleaned using a high-power vacuum cleaner. The Contractor shall be obliged to submit the technical data sheet of the proposed product together with the </w:t>
            </w:r>
            <w:r>
              <w:rPr>
                <w:spacing w:val="-4"/>
                <w:sz w:val="20"/>
              </w:rPr>
              <w:t>bid.</w:t>
            </w:r>
          </w:p>
          <w:p>
            <w:pPr>
              <w:pStyle w:val="TableParagraph"/>
              <w:spacing w:line="224" w:lineRule="exact" w:before="7"/>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854" w:type="dxa"/>
            <w:tcBorders>
              <w:top w:val="single" w:sz="8" w:space="0" w:color="000000"/>
            </w:tcBorders>
          </w:tcPr>
          <w:p>
            <w:pPr>
              <w:pStyle w:val="TableParagraph"/>
              <w:rPr>
                <w:rFonts w:ascii="Times New Roman"/>
                <w:sz w:val="20"/>
              </w:rPr>
            </w:pPr>
          </w:p>
        </w:tc>
        <w:tc>
          <w:tcPr>
            <w:tcW w:w="1226" w:type="dxa"/>
            <w:tcBorders>
              <w:top w:val="single" w:sz="8" w:space="0" w:color="000000"/>
              <w:right w:val="single" w:sz="8" w:space="0" w:color="000000"/>
            </w:tcBorders>
          </w:tcPr>
          <w:p>
            <w:pPr>
              <w:pStyle w:val="TableParagraph"/>
              <w:rPr>
                <w:rFonts w:ascii="Times New Roman"/>
                <w:sz w:val="20"/>
              </w:rPr>
            </w:pPr>
          </w:p>
        </w:tc>
      </w:tr>
      <w:tr>
        <w:trPr>
          <w:trHeight w:val="913"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680" w:type="dxa"/>
            <w:vMerge/>
            <w:tcBorders>
              <w:top w:val="nil"/>
              <w:bottom w:val="single" w:sz="8" w:space="0" w:color="000000"/>
            </w:tcBorders>
          </w:tcPr>
          <w:p>
            <w:pPr>
              <w:rPr>
                <w:sz w:val="2"/>
                <w:szCs w:val="2"/>
              </w:rPr>
            </w:pPr>
          </w:p>
        </w:tc>
        <w:tc>
          <w:tcPr>
            <w:tcW w:w="854" w:type="dxa"/>
            <w:tcBorders>
              <w:bottom w:val="single" w:sz="8" w:space="0" w:color="000000"/>
            </w:tcBorders>
          </w:tcPr>
          <w:p>
            <w:pPr>
              <w:pStyle w:val="TableParagraph"/>
              <w:rPr>
                <w:rFonts w:ascii="Times New Roman"/>
                <w:sz w:val="20"/>
              </w:rPr>
            </w:pPr>
          </w:p>
          <w:p>
            <w:pPr>
              <w:pStyle w:val="TableParagraph"/>
              <w:spacing w:before="204"/>
              <w:rPr>
                <w:rFonts w:ascii="Times New Roman"/>
                <w:sz w:val="20"/>
              </w:rPr>
            </w:pPr>
          </w:p>
          <w:p>
            <w:pPr>
              <w:pStyle w:val="TableParagraph"/>
              <w:spacing w:line="229" w:lineRule="exact" w:before="1"/>
              <w:ind w:left="35" w:right="50"/>
              <w:jc w:val="center"/>
              <w:rPr>
                <w:rFonts w:ascii="Arial" w:hAnsi="Arial"/>
                <w:sz w:val="20"/>
              </w:rPr>
            </w:pPr>
            <w:r>
              <w:rPr>
                <w:spacing w:val="-5"/>
                <w:sz w:val="20"/>
              </w:rPr>
              <w:t>m</w:t>
            </w:r>
            <w:r>
              <w:rPr>
                <w:rFonts w:ascii="Arial" w:hAnsi="Arial"/>
                <w:spacing w:val="-5"/>
                <w:sz w:val="20"/>
              </w:rPr>
              <w:t>²</w:t>
            </w:r>
          </w:p>
        </w:tc>
        <w:tc>
          <w:tcPr>
            <w:tcW w:w="1226" w:type="dxa"/>
            <w:tcBorders>
              <w:bottom w:val="single" w:sz="8" w:space="0" w:color="000000"/>
              <w:right w:val="single" w:sz="8" w:space="0" w:color="000000"/>
            </w:tcBorders>
          </w:tcPr>
          <w:p>
            <w:pPr>
              <w:pStyle w:val="TableParagraph"/>
              <w:rPr>
                <w:rFonts w:ascii="Times New Roman"/>
                <w:sz w:val="20"/>
              </w:rPr>
            </w:pPr>
          </w:p>
          <w:p>
            <w:pPr>
              <w:pStyle w:val="TableParagraph"/>
              <w:spacing w:before="204"/>
              <w:rPr>
                <w:rFonts w:ascii="Times New Roman"/>
                <w:sz w:val="20"/>
              </w:rPr>
            </w:pPr>
          </w:p>
          <w:p>
            <w:pPr>
              <w:pStyle w:val="TableParagraph"/>
              <w:spacing w:line="229" w:lineRule="exact" w:before="1"/>
              <w:ind w:left="144" w:right="2"/>
              <w:jc w:val="center"/>
              <w:rPr>
                <w:sz w:val="20"/>
              </w:rPr>
            </w:pPr>
            <w:r>
              <w:rPr>
                <w:spacing w:val="-2"/>
                <w:sz w:val="20"/>
              </w:rPr>
              <w:t>880.00</w:t>
            </w:r>
          </w:p>
        </w:tc>
      </w:tr>
      <w:tr>
        <w:trPr>
          <w:trHeight w:val="1717"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35</w:t>
            </w:r>
          </w:p>
        </w:tc>
        <w:tc>
          <w:tcPr>
            <w:tcW w:w="11680" w:type="dxa"/>
            <w:vMerge w:val="restart"/>
            <w:tcBorders>
              <w:top w:val="single" w:sz="8" w:space="0" w:color="000000"/>
              <w:bottom w:val="single" w:sz="8" w:space="0" w:color="000000"/>
            </w:tcBorders>
          </w:tcPr>
          <w:p>
            <w:pPr>
              <w:pStyle w:val="TableParagraph"/>
              <w:spacing w:line="314" w:lineRule="auto" w:before="2"/>
              <w:ind w:left="145" w:right="342"/>
              <w:rPr>
                <w:sz w:val="20"/>
              </w:rPr>
            </w:pPr>
            <w:r>
              <w:rPr>
                <w:sz w:val="20"/>
              </w:rPr>
              <w:t>Supply of materials and priming of the substrate shall be carried out in the Workshop rooms </w:t>
            </w:r>
            <w:r>
              <w:rPr>
                <w:b/>
                <w:sz w:val="20"/>
              </w:rPr>
              <w:t>M1b, M1c, M3, M4a, M4b, M5, M6, M9, M11, E2, E3, and E4. </w:t>
            </w:r>
            <w:r>
              <w:rPr>
                <w:sz w:val="20"/>
              </w:rPr>
              <w:t>The substrate shall be primed with epoxy primer DUROPRIMER-PRO, with a consumption rate of 250–400 g/m², or an equivalent product.</w:t>
            </w:r>
          </w:p>
          <w:p>
            <w:pPr>
              <w:pStyle w:val="TableParagraph"/>
              <w:spacing w:line="314" w:lineRule="auto"/>
              <w:ind w:left="145" w:right="342"/>
              <w:rPr>
                <w:sz w:val="20"/>
              </w:rPr>
            </w:pPr>
            <w:r>
              <w:rPr>
                <w:sz w:val="20"/>
              </w:rPr>
              <w:t>After the primer has dried, all existing imperfections (cracks, holes, etc.) shall be filled using DUROFLOOR-PSF, DUROPRIMER-PRO, or an equivalent material, mixed with quartz sand of particle size 0.1–0.4 mm (or M32 sand) or 0–0.4 mm particle size quartz sand (or Q35 sand), in a mixing ratio of 1:2 to 1:3 by weight.</w:t>
            </w:r>
          </w:p>
          <w:p>
            <w:pPr>
              <w:pStyle w:val="TableParagraph"/>
              <w:spacing w:before="1"/>
              <w:ind w:left="145"/>
              <w:rPr>
                <w:sz w:val="20"/>
              </w:rPr>
            </w:pPr>
            <w:r>
              <w:rPr>
                <w:sz w:val="20"/>
              </w:rPr>
              <w:t>If</w:t>
            </w:r>
            <w:r>
              <w:rPr>
                <w:spacing w:val="-1"/>
                <w:sz w:val="20"/>
              </w:rPr>
              <w:t> </w:t>
            </w:r>
            <w:r>
              <w:rPr>
                <w:sz w:val="20"/>
              </w:rPr>
              <w:t>the</w:t>
            </w:r>
            <w:r>
              <w:rPr>
                <w:spacing w:val="-2"/>
                <w:sz w:val="20"/>
              </w:rPr>
              <w:t> </w:t>
            </w:r>
            <w:r>
              <w:rPr>
                <w:sz w:val="20"/>
              </w:rPr>
              <w:t>epoxy</w:t>
            </w:r>
            <w:r>
              <w:rPr>
                <w:spacing w:val="-2"/>
                <w:sz w:val="20"/>
              </w:rPr>
              <w:t> </w:t>
            </w:r>
            <w:r>
              <w:rPr>
                <w:sz w:val="20"/>
              </w:rPr>
              <w:t>coating</w:t>
            </w:r>
            <w:r>
              <w:rPr>
                <w:spacing w:val="-1"/>
                <w:sz w:val="20"/>
              </w:rPr>
              <w:t> </w:t>
            </w:r>
            <w:r>
              <w:rPr>
                <w:sz w:val="20"/>
              </w:rPr>
              <w:t>is</w:t>
            </w:r>
            <w:r>
              <w:rPr>
                <w:spacing w:val="-2"/>
                <w:sz w:val="20"/>
              </w:rPr>
              <w:t> </w:t>
            </w:r>
            <w:r>
              <w:rPr>
                <w:sz w:val="20"/>
              </w:rPr>
              <w:t>applied</w:t>
            </w:r>
            <w:r>
              <w:rPr>
                <w:spacing w:val="-2"/>
                <w:sz w:val="20"/>
              </w:rPr>
              <w:t> </w:t>
            </w:r>
            <w:r>
              <w:rPr>
                <w:sz w:val="20"/>
              </w:rPr>
              <w:t>after</w:t>
            </w:r>
            <w:r>
              <w:rPr>
                <w:spacing w:val="-3"/>
                <w:sz w:val="20"/>
              </w:rPr>
              <w:t> </w:t>
            </w:r>
            <w:r>
              <w:rPr>
                <w:sz w:val="20"/>
              </w:rPr>
              <w:t>the</w:t>
            </w:r>
            <w:r>
              <w:rPr>
                <w:spacing w:val="-2"/>
                <w:sz w:val="20"/>
              </w:rPr>
              <w:t> </w:t>
            </w:r>
            <w:r>
              <w:rPr>
                <w:sz w:val="20"/>
              </w:rPr>
              <w:t>first</w:t>
            </w:r>
            <w:r>
              <w:rPr>
                <w:spacing w:val="-1"/>
                <w:sz w:val="20"/>
              </w:rPr>
              <w:t> </w:t>
            </w:r>
            <w:r>
              <w:rPr>
                <w:sz w:val="20"/>
              </w:rPr>
              <w:t>24</w:t>
            </w:r>
            <w:r>
              <w:rPr>
                <w:spacing w:val="-1"/>
                <w:sz w:val="20"/>
              </w:rPr>
              <w:t> </w:t>
            </w:r>
            <w:r>
              <w:rPr>
                <w:sz w:val="20"/>
              </w:rPr>
              <w:t>hours,</w:t>
            </w:r>
            <w:r>
              <w:rPr>
                <w:spacing w:val="-2"/>
                <w:sz w:val="20"/>
              </w:rPr>
              <w:t> </w:t>
            </w:r>
            <w:r>
              <w:rPr>
                <w:sz w:val="20"/>
              </w:rPr>
              <w:t>quartz</w:t>
            </w:r>
            <w:r>
              <w:rPr>
                <w:spacing w:val="-3"/>
                <w:sz w:val="20"/>
              </w:rPr>
              <w:t> </w:t>
            </w:r>
            <w:r>
              <w:rPr>
                <w:sz w:val="20"/>
              </w:rPr>
              <w:t>sand</w:t>
            </w:r>
            <w:r>
              <w:rPr>
                <w:spacing w:val="-2"/>
                <w:sz w:val="20"/>
              </w:rPr>
              <w:t> </w:t>
            </w:r>
            <w:r>
              <w:rPr>
                <w:sz w:val="20"/>
              </w:rPr>
              <w:t>with</w:t>
            </w:r>
            <w:r>
              <w:rPr>
                <w:spacing w:val="-2"/>
                <w:sz w:val="20"/>
              </w:rPr>
              <w:t> </w:t>
            </w:r>
            <w:r>
              <w:rPr>
                <w:sz w:val="20"/>
              </w:rPr>
              <w:t>a</w:t>
            </w:r>
            <w:r>
              <w:rPr>
                <w:spacing w:val="-3"/>
                <w:sz w:val="20"/>
              </w:rPr>
              <w:t> </w:t>
            </w:r>
            <w:r>
              <w:rPr>
                <w:sz w:val="20"/>
              </w:rPr>
              <w:t>particle</w:t>
            </w:r>
            <w:r>
              <w:rPr>
                <w:spacing w:val="-2"/>
                <w:sz w:val="20"/>
              </w:rPr>
              <w:t> </w:t>
            </w:r>
            <w:r>
              <w:rPr>
                <w:sz w:val="20"/>
              </w:rPr>
              <w:t>size</w:t>
            </w:r>
            <w:r>
              <w:rPr>
                <w:spacing w:val="-2"/>
                <w:sz w:val="20"/>
              </w:rPr>
              <w:t> </w:t>
            </w:r>
            <w:r>
              <w:rPr>
                <w:sz w:val="20"/>
              </w:rPr>
              <w:t>of 0.1–0.4</w:t>
            </w:r>
            <w:r>
              <w:rPr>
                <w:spacing w:val="-1"/>
                <w:sz w:val="20"/>
              </w:rPr>
              <w:t> </w:t>
            </w:r>
            <w:r>
              <w:rPr>
                <w:sz w:val="20"/>
              </w:rPr>
              <w:t>mm</w:t>
            </w:r>
            <w:r>
              <w:rPr>
                <w:spacing w:val="-2"/>
                <w:sz w:val="20"/>
              </w:rPr>
              <w:t> </w:t>
            </w:r>
            <w:r>
              <w:rPr>
                <w:sz w:val="20"/>
              </w:rPr>
              <w:t>(or</w:t>
            </w:r>
            <w:r>
              <w:rPr>
                <w:spacing w:val="-3"/>
                <w:sz w:val="20"/>
              </w:rPr>
              <w:t> </w:t>
            </w:r>
            <w:r>
              <w:rPr>
                <w:sz w:val="20"/>
              </w:rPr>
              <w:t>M32</w:t>
            </w:r>
            <w:r>
              <w:rPr>
                <w:spacing w:val="-1"/>
                <w:sz w:val="20"/>
              </w:rPr>
              <w:t> </w:t>
            </w:r>
            <w:r>
              <w:rPr>
                <w:sz w:val="20"/>
              </w:rPr>
              <w:t>sand)</w:t>
            </w:r>
            <w:r>
              <w:rPr>
                <w:spacing w:val="-3"/>
                <w:sz w:val="20"/>
              </w:rPr>
              <w:t> </w:t>
            </w:r>
            <w:r>
              <w:rPr>
                <w:sz w:val="20"/>
              </w:rPr>
              <w:t>or</w:t>
            </w:r>
            <w:r>
              <w:rPr>
                <w:spacing w:val="-3"/>
                <w:sz w:val="20"/>
              </w:rPr>
              <w:t> </w:t>
            </w:r>
            <w:r>
              <w:rPr>
                <w:sz w:val="20"/>
              </w:rPr>
              <w:t>0.3–0.8</w:t>
            </w:r>
            <w:r>
              <w:rPr>
                <w:spacing w:val="-1"/>
                <w:sz w:val="20"/>
              </w:rPr>
              <w:t> </w:t>
            </w:r>
            <w:r>
              <w:rPr>
                <w:sz w:val="20"/>
              </w:rPr>
              <w:t>mm</w:t>
            </w:r>
            <w:r>
              <w:rPr>
                <w:spacing w:val="-1"/>
                <w:sz w:val="20"/>
              </w:rPr>
              <w:t> </w:t>
            </w:r>
            <w:r>
              <w:rPr>
                <w:spacing w:val="-2"/>
                <w:sz w:val="20"/>
              </w:rPr>
              <w:t>particle</w:t>
            </w:r>
          </w:p>
          <w:p>
            <w:pPr>
              <w:pStyle w:val="TableParagraph"/>
              <w:spacing w:before="77"/>
              <w:ind w:left="145"/>
              <w:rPr>
                <w:sz w:val="20"/>
              </w:rPr>
            </w:pPr>
            <w:r>
              <w:rPr>
                <w:sz w:val="20"/>
              </w:rPr>
              <w:t>size</w:t>
            </w:r>
            <w:r>
              <w:rPr>
                <w:spacing w:val="-5"/>
                <w:sz w:val="20"/>
              </w:rPr>
              <w:t> </w:t>
            </w:r>
            <w:r>
              <w:rPr>
                <w:sz w:val="20"/>
              </w:rPr>
              <w:t>shall</w:t>
            </w:r>
            <w:r>
              <w:rPr>
                <w:spacing w:val="-4"/>
                <w:sz w:val="20"/>
              </w:rPr>
              <w:t> </w:t>
            </w:r>
            <w:r>
              <w:rPr>
                <w:sz w:val="20"/>
              </w:rPr>
              <w:t>be</w:t>
            </w:r>
            <w:r>
              <w:rPr>
                <w:spacing w:val="-2"/>
                <w:sz w:val="20"/>
              </w:rPr>
              <w:t> </w:t>
            </w:r>
            <w:r>
              <w:rPr>
                <w:sz w:val="20"/>
              </w:rPr>
              <w:t>broadcast</w:t>
            </w:r>
            <w:r>
              <w:rPr>
                <w:spacing w:val="-3"/>
                <w:sz w:val="20"/>
              </w:rPr>
              <w:t> </w:t>
            </w:r>
            <w:r>
              <w:rPr>
                <w:sz w:val="20"/>
              </w:rPr>
              <w:t>onto</w:t>
            </w:r>
            <w:r>
              <w:rPr>
                <w:spacing w:val="-3"/>
                <w:sz w:val="20"/>
              </w:rPr>
              <w:t> </w:t>
            </w:r>
            <w:r>
              <w:rPr>
                <w:sz w:val="20"/>
              </w:rPr>
              <w:t>the</w:t>
            </w:r>
            <w:r>
              <w:rPr>
                <w:spacing w:val="-3"/>
                <w:sz w:val="20"/>
              </w:rPr>
              <w:t> </w:t>
            </w:r>
            <w:r>
              <w:rPr>
                <w:sz w:val="20"/>
              </w:rPr>
              <w:t>surface</w:t>
            </w:r>
            <w:r>
              <w:rPr>
                <w:spacing w:val="-2"/>
                <w:sz w:val="20"/>
              </w:rPr>
              <w:t> </w:t>
            </w:r>
            <w:r>
              <w:rPr>
                <w:sz w:val="20"/>
              </w:rPr>
              <w:t>while</w:t>
            </w:r>
            <w:r>
              <w:rPr>
                <w:spacing w:val="-3"/>
                <w:sz w:val="20"/>
              </w:rPr>
              <w:t> </w:t>
            </w:r>
            <w:r>
              <w:rPr>
                <w:sz w:val="20"/>
              </w:rPr>
              <w:t>the</w:t>
            </w:r>
            <w:r>
              <w:rPr>
                <w:spacing w:val="-3"/>
                <w:sz w:val="20"/>
              </w:rPr>
              <w:t> </w:t>
            </w:r>
            <w:r>
              <w:rPr>
                <w:sz w:val="20"/>
              </w:rPr>
              <w:t>primer</w:t>
            </w:r>
            <w:r>
              <w:rPr>
                <w:spacing w:val="-3"/>
                <w:sz w:val="20"/>
              </w:rPr>
              <w:t> </w:t>
            </w:r>
            <w:r>
              <w:rPr>
                <w:sz w:val="20"/>
              </w:rPr>
              <w:t>is</w:t>
            </w:r>
            <w:r>
              <w:rPr>
                <w:spacing w:val="-3"/>
                <w:sz w:val="20"/>
              </w:rPr>
              <w:t> </w:t>
            </w:r>
            <w:r>
              <w:rPr>
                <w:sz w:val="20"/>
              </w:rPr>
              <w:t>still</w:t>
            </w:r>
            <w:r>
              <w:rPr>
                <w:spacing w:val="-3"/>
                <w:sz w:val="20"/>
              </w:rPr>
              <w:t> </w:t>
            </w:r>
            <w:r>
              <w:rPr>
                <w:sz w:val="20"/>
              </w:rPr>
              <w:t>fresh,</w:t>
            </w:r>
            <w:r>
              <w:rPr>
                <w:spacing w:val="-3"/>
                <w:sz w:val="20"/>
              </w:rPr>
              <w:t> </w:t>
            </w:r>
            <w:r>
              <w:rPr>
                <w:sz w:val="20"/>
              </w:rPr>
              <w:t>in</w:t>
            </w:r>
            <w:r>
              <w:rPr>
                <w:spacing w:val="-2"/>
                <w:sz w:val="20"/>
              </w:rPr>
              <w:t> </w:t>
            </w:r>
            <w:r>
              <w:rPr>
                <w:sz w:val="20"/>
              </w:rPr>
              <w:t>order</w:t>
            </w:r>
            <w:r>
              <w:rPr>
                <w:spacing w:val="-4"/>
                <w:sz w:val="20"/>
              </w:rPr>
              <w:t> </w:t>
            </w:r>
            <w:r>
              <w:rPr>
                <w:sz w:val="20"/>
              </w:rPr>
              <w:t>to</w:t>
            </w:r>
            <w:r>
              <w:rPr>
                <w:spacing w:val="-3"/>
                <w:sz w:val="20"/>
              </w:rPr>
              <w:t> </w:t>
            </w:r>
            <w:r>
              <w:rPr>
                <w:sz w:val="20"/>
              </w:rPr>
              <w:t>ensure</w:t>
            </w:r>
            <w:r>
              <w:rPr>
                <w:spacing w:val="-3"/>
                <w:sz w:val="20"/>
              </w:rPr>
              <w:t> </w:t>
            </w:r>
            <w:r>
              <w:rPr>
                <w:sz w:val="20"/>
              </w:rPr>
              <w:t>proper</w:t>
            </w:r>
            <w:r>
              <w:rPr>
                <w:spacing w:val="-3"/>
                <w:sz w:val="20"/>
              </w:rPr>
              <w:t> </w:t>
            </w:r>
            <w:r>
              <w:rPr>
                <w:spacing w:val="-2"/>
                <w:sz w:val="20"/>
              </w:rPr>
              <w:t>adhesion.</w:t>
            </w:r>
          </w:p>
          <w:p>
            <w:pPr>
              <w:pStyle w:val="TableParagraph"/>
              <w:spacing w:line="316" w:lineRule="auto" w:before="78"/>
              <w:ind w:left="145" w:right="215"/>
              <w:rPr>
                <w:sz w:val="20"/>
              </w:rPr>
            </w:pPr>
            <w:r>
              <w:rPr>
                <w:sz w:val="20"/>
              </w:rPr>
              <w:t>After the primer has fully cured, all loose sand particles shall be removed using a high-suction industrial vacuum cleaner. The Contractor shall be obliged to submit the technical data sheet of the proposed product together with the bid.</w:t>
            </w:r>
          </w:p>
          <w:p>
            <w:pPr>
              <w:pStyle w:val="TableParagraph"/>
              <w:spacing w:line="223" w:lineRule="exact"/>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854" w:type="dxa"/>
            <w:tcBorders>
              <w:top w:val="single" w:sz="8" w:space="0" w:color="000000"/>
            </w:tcBorders>
          </w:tcPr>
          <w:p>
            <w:pPr>
              <w:pStyle w:val="TableParagraph"/>
              <w:rPr>
                <w:rFonts w:ascii="Times New Roman"/>
                <w:sz w:val="20"/>
              </w:rPr>
            </w:pPr>
          </w:p>
        </w:tc>
        <w:tc>
          <w:tcPr>
            <w:tcW w:w="1226" w:type="dxa"/>
            <w:tcBorders>
              <w:top w:val="single" w:sz="8" w:space="0" w:color="000000"/>
              <w:right w:val="single" w:sz="8" w:space="0" w:color="000000"/>
            </w:tcBorders>
          </w:tcPr>
          <w:p>
            <w:pPr>
              <w:pStyle w:val="TableParagraph"/>
              <w:rPr>
                <w:rFonts w:ascii="Times New Roman"/>
                <w:sz w:val="20"/>
              </w:rPr>
            </w:pPr>
          </w:p>
        </w:tc>
      </w:tr>
      <w:tr>
        <w:trPr>
          <w:trHeight w:val="1715"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680" w:type="dxa"/>
            <w:vMerge/>
            <w:tcBorders>
              <w:top w:val="nil"/>
              <w:bottom w:val="single" w:sz="8" w:space="0" w:color="000000"/>
            </w:tcBorders>
          </w:tcPr>
          <w:p>
            <w:pPr>
              <w:rPr>
                <w:sz w:val="2"/>
                <w:szCs w:val="2"/>
              </w:rPr>
            </w:pPr>
          </w:p>
        </w:tc>
        <w:tc>
          <w:tcPr>
            <w:tcW w:w="854"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86"/>
              <w:rPr>
                <w:rFonts w:ascii="Times New Roman"/>
                <w:sz w:val="20"/>
              </w:rPr>
            </w:pPr>
          </w:p>
          <w:p>
            <w:pPr>
              <w:pStyle w:val="TableParagraph"/>
              <w:spacing w:line="229" w:lineRule="exact"/>
              <w:ind w:left="35" w:right="50"/>
              <w:jc w:val="center"/>
              <w:rPr>
                <w:rFonts w:ascii="Arial" w:hAnsi="Arial"/>
                <w:sz w:val="20"/>
              </w:rPr>
            </w:pPr>
            <w:r>
              <w:rPr>
                <w:spacing w:val="-5"/>
                <w:sz w:val="20"/>
              </w:rPr>
              <w:t>m</w:t>
            </w:r>
            <w:r>
              <w:rPr>
                <w:rFonts w:ascii="Arial" w:hAnsi="Arial"/>
                <w:spacing w:val="-5"/>
                <w:sz w:val="20"/>
              </w:rPr>
              <w:t>²</w:t>
            </w:r>
          </w:p>
        </w:tc>
        <w:tc>
          <w:tcPr>
            <w:tcW w:w="1226"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86"/>
              <w:rPr>
                <w:rFonts w:ascii="Times New Roman"/>
                <w:sz w:val="20"/>
              </w:rPr>
            </w:pPr>
          </w:p>
          <w:p>
            <w:pPr>
              <w:pStyle w:val="TableParagraph"/>
              <w:spacing w:line="229" w:lineRule="exact"/>
              <w:ind w:left="144" w:right="2"/>
              <w:jc w:val="center"/>
              <w:rPr>
                <w:sz w:val="20"/>
              </w:rPr>
            </w:pPr>
            <w:r>
              <w:rPr>
                <w:spacing w:val="-2"/>
                <w:sz w:val="20"/>
              </w:rPr>
              <w:t>880.00</w:t>
            </w:r>
          </w:p>
        </w:tc>
      </w:tr>
    </w:tbl>
    <w:p>
      <w:pPr>
        <w:spacing w:after="0" w:line="229"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669"/>
        <w:gridCol w:w="864"/>
        <w:gridCol w:w="1226"/>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669" w:type="dxa"/>
            <w:tcBorders>
              <w:top w:val="single" w:sz="8" w:space="0" w:color="000000"/>
            </w:tcBorders>
          </w:tcPr>
          <w:p>
            <w:pPr>
              <w:pStyle w:val="TableParagraph"/>
              <w:spacing w:before="2"/>
              <w:ind w:left="4685"/>
              <w:rPr>
                <w:b/>
                <w:sz w:val="20"/>
              </w:rPr>
            </w:pPr>
            <w:r>
              <w:rPr>
                <w:b/>
                <w:sz w:val="20"/>
              </w:rPr>
              <w:t>CONSTRUCTION</w:t>
            </w:r>
            <w:r>
              <w:rPr>
                <w:b/>
                <w:spacing w:val="-6"/>
                <w:sz w:val="20"/>
              </w:rPr>
              <w:t> </w:t>
            </w:r>
            <w:r>
              <w:rPr>
                <w:b/>
                <w:sz w:val="20"/>
              </w:rPr>
              <w:t>AND</w:t>
            </w:r>
            <w:r>
              <w:rPr>
                <w:b/>
                <w:spacing w:val="-5"/>
                <w:sz w:val="20"/>
              </w:rPr>
              <w:t> </w:t>
            </w:r>
            <w:r>
              <w:rPr>
                <w:b/>
                <w:sz w:val="20"/>
              </w:rPr>
              <w:t>CRAFTSMANSHIP</w:t>
            </w:r>
            <w:r>
              <w:rPr>
                <w:b/>
                <w:spacing w:val="-3"/>
                <w:sz w:val="20"/>
              </w:rPr>
              <w:t> </w:t>
            </w:r>
            <w:r>
              <w:rPr>
                <w:b/>
                <w:spacing w:val="-4"/>
                <w:sz w:val="20"/>
              </w:rPr>
              <w:t>WORKS</w:t>
            </w:r>
          </w:p>
        </w:tc>
        <w:tc>
          <w:tcPr>
            <w:tcW w:w="864" w:type="dxa"/>
            <w:tcBorders>
              <w:top w:val="single" w:sz="8" w:space="0" w:color="000000"/>
            </w:tcBorders>
          </w:tcPr>
          <w:p>
            <w:pPr>
              <w:pStyle w:val="TableParagraph"/>
              <w:rPr>
                <w:rFonts w:ascii="Times New Roman"/>
                <w:sz w:val="20"/>
              </w:rPr>
            </w:pPr>
          </w:p>
        </w:tc>
        <w:tc>
          <w:tcPr>
            <w:tcW w:w="1226"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669"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864" w:type="dxa"/>
            <w:tcBorders>
              <w:bottom w:val="single" w:sz="8" w:space="0" w:color="000000"/>
            </w:tcBorders>
          </w:tcPr>
          <w:p>
            <w:pPr>
              <w:pStyle w:val="TableParagraph"/>
              <w:spacing w:before="61"/>
              <w:ind w:right="38"/>
              <w:jc w:val="center"/>
              <w:rPr>
                <w:b/>
                <w:i/>
                <w:sz w:val="20"/>
              </w:rPr>
            </w:pPr>
            <w:r>
              <w:rPr>
                <w:b/>
                <w:i/>
                <w:spacing w:val="-4"/>
                <w:sz w:val="20"/>
              </w:rPr>
              <w:t>unit</w:t>
            </w:r>
          </w:p>
        </w:tc>
        <w:tc>
          <w:tcPr>
            <w:tcW w:w="1226" w:type="dxa"/>
            <w:tcBorders>
              <w:bottom w:val="single" w:sz="8" w:space="0" w:color="000000"/>
              <w:right w:val="single" w:sz="8" w:space="0" w:color="000000"/>
            </w:tcBorders>
          </w:tcPr>
          <w:p>
            <w:pPr>
              <w:pStyle w:val="TableParagraph"/>
              <w:spacing w:before="61"/>
              <w:ind w:left="144" w:right="42"/>
              <w:jc w:val="center"/>
              <w:rPr>
                <w:b/>
                <w:i/>
                <w:sz w:val="20"/>
              </w:rPr>
            </w:pPr>
            <w:r>
              <w:rPr>
                <w:b/>
                <w:i/>
                <w:spacing w:val="-2"/>
                <w:sz w:val="20"/>
              </w:rPr>
              <w:t>quantity</w:t>
            </w:r>
          </w:p>
        </w:tc>
      </w:tr>
      <w:tr>
        <w:trPr>
          <w:trHeight w:val="2759"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36</w:t>
            </w:r>
          </w:p>
        </w:tc>
        <w:tc>
          <w:tcPr>
            <w:tcW w:w="11669" w:type="dxa"/>
            <w:vMerge w:val="restart"/>
            <w:tcBorders>
              <w:top w:val="single" w:sz="8" w:space="0" w:color="000000"/>
              <w:bottom w:val="single" w:sz="8" w:space="0" w:color="000000"/>
            </w:tcBorders>
          </w:tcPr>
          <w:p>
            <w:pPr>
              <w:pStyle w:val="TableParagraph"/>
              <w:spacing w:line="271" w:lineRule="auto" w:before="2"/>
              <w:ind w:left="145" w:right="422"/>
              <w:rPr>
                <w:sz w:val="20"/>
              </w:rPr>
            </w:pPr>
            <w:r>
              <w:rPr>
                <w:sz w:val="20"/>
              </w:rPr>
              <w:t>Supply of materials and execution of the final self-levelling epoxy floor layer shall be carried out in the Workshop rooms </w:t>
            </w:r>
            <w:r>
              <w:rPr>
                <w:b/>
                <w:sz w:val="20"/>
              </w:rPr>
              <w:t>M1b, M1c, M3, M4a, M4b, M5, M6, M9, M11, E2, E3, and E4. </w:t>
            </w:r>
            <w:r>
              <w:rPr>
                <w:sz w:val="20"/>
              </w:rPr>
              <w:t>Components A (resin) and B (hardener) shall be supplied in two separate containers in a pre-defined weight ratio. Mixing of the two components shall be carried out for approximately 3 minutes using a low-speed mechanical mixer. DUROFLOOR-11 (A+B) or an equivalent product shall be applied by roller in two coats. The second coat shall be applied after the first coat has dried, but within a maximum period of 24 hours. The epoxy flooring system shall meet the following minimum technical </w:t>
            </w:r>
            <w:r>
              <w:rPr>
                <w:spacing w:val="-2"/>
                <w:sz w:val="20"/>
              </w:rPr>
              <w:t>requirements:</w:t>
            </w:r>
          </w:p>
          <w:p>
            <w:pPr>
              <w:pStyle w:val="TableParagraph"/>
              <w:spacing w:before="47"/>
              <w:rPr>
                <w:rFonts w:ascii="Times New Roman"/>
                <w:sz w:val="20"/>
              </w:rPr>
            </w:pPr>
          </w:p>
          <w:p>
            <w:pPr>
              <w:pStyle w:val="TableParagraph"/>
              <w:spacing w:line="273" w:lineRule="auto"/>
              <w:ind w:left="145" w:right="5713"/>
              <w:rPr>
                <w:sz w:val="20"/>
              </w:rPr>
            </w:pPr>
            <w:r>
              <w:rPr>
                <w:sz w:val="20"/>
              </w:rPr>
              <w:t>Abrasion resistance: &lt; 50 μm, in accordance with EN 13892-4 Compressive strength: ≥ 45 N/mm², in accordance with EN 13892-2 Capillary absorption:</w:t>
            </w:r>
            <w:r>
              <w:rPr>
                <w:spacing w:val="-1"/>
                <w:sz w:val="20"/>
              </w:rPr>
              <w:t> </w:t>
            </w:r>
            <w:r>
              <w:rPr>
                <w:sz w:val="20"/>
              </w:rPr>
              <w:t>w &lt; 0.1 kg/m²·h⁰·⁵, in accordance with EN</w:t>
            </w:r>
            <w:r>
              <w:rPr>
                <w:spacing w:val="-1"/>
                <w:sz w:val="20"/>
              </w:rPr>
              <w:t> </w:t>
            </w:r>
            <w:r>
              <w:rPr>
                <w:sz w:val="20"/>
              </w:rPr>
              <w:t>1504-2 Flexural strength: ≥ 30 N/mm², in accordance with EN 13892-2 Adhesion strength: ≥ 3 N/mm²</w:t>
            </w:r>
          </w:p>
          <w:p>
            <w:pPr>
              <w:pStyle w:val="TableParagraph"/>
              <w:spacing w:line="240" w:lineRule="exact"/>
              <w:ind w:left="145"/>
              <w:rPr>
                <w:sz w:val="20"/>
              </w:rPr>
            </w:pPr>
            <w:r>
              <w:rPr>
                <w:sz w:val="20"/>
              </w:rPr>
              <w:t>Slip</w:t>
            </w:r>
            <w:r>
              <w:rPr>
                <w:spacing w:val="-4"/>
                <w:sz w:val="20"/>
              </w:rPr>
              <w:t> </w:t>
            </w:r>
            <w:r>
              <w:rPr>
                <w:sz w:val="20"/>
              </w:rPr>
              <w:t>resistance:</w:t>
            </w:r>
            <w:r>
              <w:rPr>
                <w:spacing w:val="-3"/>
                <w:sz w:val="20"/>
              </w:rPr>
              <w:t> </w:t>
            </w:r>
            <w:r>
              <w:rPr>
                <w:spacing w:val="-4"/>
                <w:sz w:val="20"/>
              </w:rPr>
              <w:t>R12*</w:t>
            </w:r>
          </w:p>
          <w:p>
            <w:pPr>
              <w:pStyle w:val="TableParagraph"/>
              <w:spacing w:before="34"/>
              <w:ind w:left="145"/>
              <w:rPr>
                <w:sz w:val="20"/>
              </w:rPr>
            </w:pPr>
            <w:r>
              <w:rPr>
                <w:sz w:val="20"/>
              </w:rPr>
              <w:t>Reaction</w:t>
            </w:r>
            <w:r>
              <w:rPr>
                <w:spacing w:val="-2"/>
                <w:sz w:val="20"/>
              </w:rPr>
              <w:t> </w:t>
            </w:r>
            <w:r>
              <w:rPr>
                <w:sz w:val="20"/>
              </w:rPr>
              <w:t>to</w:t>
            </w:r>
            <w:r>
              <w:rPr>
                <w:spacing w:val="-2"/>
                <w:sz w:val="20"/>
              </w:rPr>
              <w:t> </w:t>
            </w:r>
            <w:r>
              <w:rPr>
                <w:sz w:val="20"/>
              </w:rPr>
              <w:t>fire:</w:t>
            </w:r>
            <w:r>
              <w:rPr>
                <w:spacing w:val="-2"/>
                <w:sz w:val="20"/>
              </w:rPr>
              <w:t> </w:t>
            </w:r>
            <w:r>
              <w:rPr>
                <w:sz w:val="20"/>
              </w:rPr>
              <w:t>Bfl-s1,</w:t>
            </w:r>
            <w:r>
              <w:rPr>
                <w:spacing w:val="-1"/>
                <w:sz w:val="20"/>
              </w:rPr>
              <w:t> </w:t>
            </w:r>
            <w:r>
              <w:rPr>
                <w:sz w:val="20"/>
              </w:rPr>
              <w:t>in</w:t>
            </w:r>
            <w:r>
              <w:rPr>
                <w:spacing w:val="-2"/>
                <w:sz w:val="20"/>
              </w:rPr>
              <w:t> </w:t>
            </w:r>
            <w:r>
              <w:rPr>
                <w:sz w:val="20"/>
              </w:rPr>
              <w:t>accordance</w:t>
            </w:r>
            <w:r>
              <w:rPr>
                <w:spacing w:val="-1"/>
                <w:sz w:val="20"/>
              </w:rPr>
              <w:t> </w:t>
            </w:r>
            <w:r>
              <w:rPr>
                <w:sz w:val="20"/>
              </w:rPr>
              <w:t>with</w:t>
            </w:r>
            <w:r>
              <w:rPr>
                <w:spacing w:val="-1"/>
                <w:sz w:val="20"/>
              </w:rPr>
              <w:t> </w:t>
            </w:r>
            <w:r>
              <w:rPr>
                <w:sz w:val="20"/>
              </w:rPr>
              <w:t>EN</w:t>
            </w:r>
            <w:r>
              <w:rPr>
                <w:spacing w:val="-2"/>
                <w:sz w:val="20"/>
              </w:rPr>
              <w:t> </w:t>
            </w:r>
            <w:r>
              <w:rPr>
                <w:sz w:val="20"/>
              </w:rPr>
              <w:t>1504-</w:t>
            </w:r>
            <w:r>
              <w:rPr>
                <w:spacing w:val="-10"/>
                <w:sz w:val="20"/>
              </w:rPr>
              <w:t>2</w:t>
            </w:r>
          </w:p>
          <w:p>
            <w:pPr>
              <w:pStyle w:val="TableParagraph"/>
              <w:spacing w:before="34"/>
              <w:ind w:left="145"/>
              <w:rPr>
                <w:sz w:val="20"/>
              </w:rPr>
            </w:pPr>
            <w:r>
              <w:rPr>
                <w:sz w:val="20"/>
              </w:rPr>
              <w:t>Carbon</w:t>
            </w:r>
            <w:r>
              <w:rPr>
                <w:spacing w:val="-5"/>
                <w:sz w:val="20"/>
              </w:rPr>
              <w:t> </w:t>
            </w:r>
            <w:r>
              <w:rPr>
                <w:sz w:val="20"/>
              </w:rPr>
              <w:t>dioxide</w:t>
            </w:r>
            <w:r>
              <w:rPr>
                <w:spacing w:val="-2"/>
                <w:sz w:val="20"/>
              </w:rPr>
              <w:t> </w:t>
            </w:r>
            <w:r>
              <w:rPr>
                <w:sz w:val="20"/>
              </w:rPr>
              <w:t>permeability:</w:t>
            </w:r>
            <w:r>
              <w:rPr>
                <w:spacing w:val="-3"/>
                <w:sz w:val="20"/>
              </w:rPr>
              <w:t> </w:t>
            </w:r>
            <w:r>
              <w:rPr>
                <w:sz w:val="20"/>
              </w:rPr>
              <w:t>Sd</w:t>
            </w:r>
            <w:r>
              <w:rPr>
                <w:spacing w:val="-2"/>
                <w:sz w:val="20"/>
              </w:rPr>
              <w:t> </w:t>
            </w:r>
            <w:r>
              <w:rPr>
                <w:sz w:val="20"/>
              </w:rPr>
              <w:t>&gt;</w:t>
            </w:r>
            <w:r>
              <w:rPr>
                <w:spacing w:val="-2"/>
                <w:sz w:val="20"/>
              </w:rPr>
              <w:t> </w:t>
            </w:r>
            <w:r>
              <w:rPr>
                <w:sz w:val="20"/>
              </w:rPr>
              <w:t>50</w:t>
            </w:r>
            <w:r>
              <w:rPr>
                <w:spacing w:val="-2"/>
                <w:sz w:val="20"/>
              </w:rPr>
              <w:t> </w:t>
            </w:r>
            <w:r>
              <w:rPr>
                <w:sz w:val="20"/>
              </w:rPr>
              <w:t>m,</w:t>
            </w:r>
            <w:r>
              <w:rPr>
                <w:spacing w:val="-2"/>
                <w:sz w:val="20"/>
              </w:rPr>
              <w:t> </w:t>
            </w:r>
            <w:r>
              <w:rPr>
                <w:sz w:val="20"/>
              </w:rPr>
              <w:t>in</w:t>
            </w:r>
            <w:r>
              <w:rPr>
                <w:spacing w:val="-2"/>
                <w:sz w:val="20"/>
              </w:rPr>
              <w:t> </w:t>
            </w:r>
            <w:r>
              <w:rPr>
                <w:sz w:val="20"/>
              </w:rPr>
              <w:t>accordance</w:t>
            </w:r>
            <w:r>
              <w:rPr>
                <w:spacing w:val="-2"/>
                <w:sz w:val="20"/>
              </w:rPr>
              <w:t> </w:t>
            </w:r>
            <w:r>
              <w:rPr>
                <w:sz w:val="20"/>
              </w:rPr>
              <w:t>with</w:t>
            </w:r>
            <w:r>
              <w:rPr>
                <w:spacing w:val="-2"/>
                <w:sz w:val="20"/>
              </w:rPr>
              <w:t> </w:t>
            </w:r>
            <w:r>
              <w:rPr>
                <w:sz w:val="20"/>
              </w:rPr>
              <w:t>EN</w:t>
            </w:r>
            <w:r>
              <w:rPr>
                <w:spacing w:val="-3"/>
                <w:sz w:val="20"/>
              </w:rPr>
              <w:t> </w:t>
            </w:r>
            <w:r>
              <w:rPr>
                <w:sz w:val="20"/>
              </w:rPr>
              <w:t>1504-</w:t>
            </w:r>
            <w:r>
              <w:rPr>
                <w:spacing w:val="-10"/>
                <w:sz w:val="20"/>
              </w:rPr>
              <w:t>2</w:t>
            </w:r>
          </w:p>
          <w:p>
            <w:pPr>
              <w:pStyle w:val="TableParagraph"/>
              <w:spacing w:before="83"/>
              <w:rPr>
                <w:rFonts w:ascii="Times New Roman"/>
                <w:sz w:val="20"/>
              </w:rPr>
            </w:pPr>
          </w:p>
          <w:p>
            <w:pPr>
              <w:pStyle w:val="TableParagraph"/>
              <w:spacing w:line="273" w:lineRule="auto"/>
              <w:ind w:left="145"/>
              <w:rPr>
                <w:sz w:val="20"/>
              </w:rPr>
            </w:pPr>
            <w:r>
              <w:rPr>
                <w:sz w:val="20"/>
              </w:rPr>
              <w:t>Material workability depends on ambient temperature. The optimal application temperature ranges between +15 °C and +25 °C. Temperatures below +15 °C extend the curing time, while temperatures above +30 °C significantly reduce the curing time. The Contractor shall be obliged to submit the technical data sheet of the proposed product together with the bid.</w:t>
            </w:r>
          </w:p>
          <w:p>
            <w:pPr>
              <w:pStyle w:val="TableParagraph"/>
              <w:spacing w:line="243" w:lineRule="exact"/>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864" w:type="dxa"/>
            <w:tcBorders>
              <w:top w:val="single" w:sz="8" w:space="0" w:color="000000"/>
            </w:tcBorders>
          </w:tcPr>
          <w:p>
            <w:pPr>
              <w:pStyle w:val="TableParagraph"/>
              <w:rPr>
                <w:rFonts w:ascii="Times New Roman"/>
                <w:sz w:val="20"/>
              </w:rPr>
            </w:pPr>
          </w:p>
        </w:tc>
        <w:tc>
          <w:tcPr>
            <w:tcW w:w="1226" w:type="dxa"/>
            <w:tcBorders>
              <w:top w:val="single" w:sz="8" w:space="0" w:color="000000"/>
              <w:right w:val="single" w:sz="8" w:space="0" w:color="000000"/>
            </w:tcBorders>
          </w:tcPr>
          <w:p>
            <w:pPr>
              <w:pStyle w:val="TableParagraph"/>
              <w:rPr>
                <w:rFonts w:ascii="Times New Roman"/>
                <w:sz w:val="20"/>
              </w:rPr>
            </w:pPr>
          </w:p>
        </w:tc>
      </w:tr>
      <w:tr>
        <w:trPr>
          <w:trHeight w:val="275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669" w:type="dxa"/>
            <w:vMerge/>
            <w:tcBorders>
              <w:top w:val="nil"/>
              <w:bottom w:val="single" w:sz="8" w:space="0" w:color="000000"/>
            </w:tcBorders>
          </w:tcPr>
          <w:p>
            <w:pPr>
              <w:rPr>
                <w:sz w:val="2"/>
                <w:szCs w:val="2"/>
              </w:rPr>
            </w:pPr>
          </w:p>
        </w:tc>
        <w:tc>
          <w:tcPr>
            <w:tcW w:w="864"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208"/>
              <w:rPr>
                <w:rFonts w:ascii="Times New Roman"/>
                <w:sz w:val="20"/>
              </w:rPr>
            </w:pPr>
          </w:p>
          <w:p>
            <w:pPr>
              <w:pStyle w:val="TableParagraph"/>
              <w:spacing w:line="226" w:lineRule="exact"/>
              <w:ind w:left="35" w:right="38"/>
              <w:jc w:val="center"/>
              <w:rPr>
                <w:rFonts w:ascii="Arial" w:hAnsi="Arial"/>
                <w:sz w:val="20"/>
              </w:rPr>
            </w:pPr>
            <w:r>
              <w:rPr>
                <w:spacing w:val="-5"/>
                <w:sz w:val="20"/>
              </w:rPr>
              <w:t>m</w:t>
            </w:r>
            <w:r>
              <w:rPr>
                <w:rFonts w:ascii="Arial" w:hAnsi="Arial"/>
                <w:spacing w:val="-5"/>
                <w:sz w:val="20"/>
              </w:rPr>
              <w:t>²</w:t>
            </w:r>
          </w:p>
        </w:tc>
        <w:tc>
          <w:tcPr>
            <w:tcW w:w="1226"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208"/>
              <w:rPr>
                <w:rFonts w:ascii="Times New Roman"/>
                <w:sz w:val="20"/>
              </w:rPr>
            </w:pPr>
          </w:p>
          <w:p>
            <w:pPr>
              <w:pStyle w:val="TableParagraph"/>
              <w:spacing w:line="226" w:lineRule="exact"/>
              <w:ind w:left="144"/>
              <w:jc w:val="center"/>
              <w:rPr>
                <w:sz w:val="20"/>
              </w:rPr>
            </w:pPr>
            <w:r>
              <w:rPr>
                <w:spacing w:val="-2"/>
                <w:sz w:val="20"/>
              </w:rPr>
              <w:t>880.00</w:t>
            </w:r>
          </w:p>
        </w:tc>
      </w:tr>
      <w:tr>
        <w:trPr>
          <w:trHeight w:val="798"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37</w:t>
            </w:r>
          </w:p>
        </w:tc>
        <w:tc>
          <w:tcPr>
            <w:tcW w:w="11669" w:type="dxa"/>
            <w:vMerge w:val="restart"/>
            <w:tcBorders>
              <w:top w:val="single" w:sz="8" w:space="0" w:color="000000"/>
              <w:bottom w:val="single" w:sz="8" w:space="0" w:color="000000"/>
            </w:tcBorders>
          </w:tcPr>
          <w:p>
            <w:pPr>
              <w:pStyle w:val="TableParagraph"/>
              <w:spacing w:line="261" w:lineRule="auto" w:before="2"/>
              <w:ind w:left="145" w:right="163"/>
              <w:rPr>
                <w:sz w:val="20"/>
              </w:rPr>
            </w:pPr>
            <w:r>
              <w:rPr>
                <w:sz w:val="20"/>
              </w:rPr>
              <w:t>Supply of materials and bonding installation of MDF finishing skirting boards shall be carried out in the Workshop rooms </w:t>
            </w:r>
            <w:r>
              <w:rPr>
                <w:b/>
                <w:sz w:val="20"/>
              </w:rPr>
              <w:t>M1b, M1c, M3, M4a, M4b, M5, M6, M9, M11, E2, E3, and E4. </w:t>
            </w:r>
            <w:r>
              <w:rPr>
                <w:sz w:val="20"/>
              </w:rPr>
              <w:t>The skirting boards shall be installed at the junction between the finished floor surface and the wall, of the Tarkett laminate skirting board 14 × 58 type or equivalent. Bonding shall be performed using MOMENT EXPRESS FIX-PL600 adhesive or an equivalent product. The Contractor shall be obliged to submit the technical data sheet of the proposed product together with the bid.</w:t>
            </w:r>
          </w:p>
          <w:p>
            <w:pPr>
              <w:pStyle w:val="TableParagraph"/>
              <w:spacing w:line="224" w:lineRule="exact" w:before="6"/>
              <w:ind w:left="145"/>
              <w:rPr>
                <w:sz w:val="20"/>
              </w:rPr>
            </w:pPr>
            <w:r>
              <w:rPr>
                <w:sz w:val="20"/>
              </w:rPr>
              <w:t>Calculation</w:t>
            </w:r>
            <w:r>
              <w:rPr>
                <w:spacing w:val="-4"/>
                <w:sz w:val="20"/>
              </w:rPr>
              <w:t> </w:t>
            </w:r>
            <w:r>
              <w:rPr>
                <w:sz w:val="20"/>
              </w:rPr>
              <w:t>per</w:t>
            </w:r>
            <w:r>
              <w:rPr>
                <w:spacing w:val="-5"/>
                <w:sz w:val="20"/>
              </w:rPr>
              <w:t> </w:t>
            </w:r>
            <w:r>
              <w:rPr>
                <w:sz w:val="20"/>
              </w:rPr>
              <w:t>linear</w:t>
            </w:r>
            <w:r>
              <w:rPr>
                <w:spacing w:val="-4"/>
                <w:sz w:val="20"/>
              </w:rPr>
              <w:t> </w:t>
            </w:r>
            <w:r>
              <w:rPr>
                <w:sz w:val="20"/>
              </w:rPr>
              <w:t>meter</w:t>
            </w:r>
            <w:r>
              <w:rPr>
                <w:spacing w:val="-4"/>
                <w:sz w:val="20"/>
              </w:rPr>
              <w:t> </w:t>
            </w:r>
            <w:r>
              <w:rPr>
                <w:spacing w:val="-2"/>
                <w:sz w:val="20"/>
              </w:rPr>
              <w:t>(m¹).</w:t>
            </w:r>
          </w:p>
        </w:tc>
        <w:tc>
          <w:tcPr>
            <w:tcW w:w="864" w:type="dxa"/>
            <w:tcBorders>
              <w:top w:val="single" w:sz="8" w:space="0" w:color="000000"/>
            </w:tcBorders>
          </w:tcPr>
          <w:p>
            <w:pPr>
              <w:pStyle w:val="TableParagraph"/>
              <w:rPr>
                <w:rFonts w:ascii="Times New Roman"/>
                <w:sz w:val="20"/>
              </w:rPr>
            </w:pPr>
          </w:p>
        </w:tc>
        <w:tc>
          <w:tcPr>
            <w:tcW w:w="1226" w:type="dxa"/>
            <w:tcBorders>
              <w:top w:val="single" w:sz="8" w:space="0" w:color="000000"/>
              <w:right w:val="single" w:sz="8" w:space="0" w:color="000000"/>
            </w:tcBorders>
          </w:tcPr>
          <w:p>
            <w:pPr>
              <w:pStyle w:val="TableParagraph"/>
              <w:rPr>
                <w:rFonts w:ascii="Times New Roman"/>
                <w:sz w:val="20"/>
              </w:rPr>
            </w:pPr>
          </w:p>
        </w:tc>
      </w:tr>
      <w:tr>
        <w:trPr>
          <w:trHeight w:val="7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669" w:type="dxa"/>
            <w:vMerge/>
            <w:tcBorders>
              <w:top w:val="nil"/>
              <w:bottom w:val="single" w:sz="8" w:space="0" w:color="000000"/>
            </w:tcBorders>
          </w:tcPr>
          <w:p>
            <w:pPr>
              <w:rPr>
                <w:sz w:val="2"/>
                <w:szCs w:val="2"/>
              </w:rPr>
            </w:pPr>
          </w:p>
        </w:tc>
        <w:tc>
          <w:tcPr>
            <w:tcW w:w="864" w:type="dxa"/>
            <w:tcBorders>
              <w:bottom w:val="single" w:sz="8" w:space="0" w:color="000000"/>
            </w:tcBorders>
          </w:tcPr>
          <w:p>
            <w:pPr>
              <w:pStyle w:val="TableParagraph"/>
              <w:rPr>
                <w:rFonts w:ascii="Times New Roman"/>
                <w:sz w:val="20"/>
              </w:rPr>
            </w:pPr>
          </w:p>
          <w:p>
            <w:pPr>
              <w:pStyle w:val="TableParagraph"/>
              <w:spacing w:before="56"/>
              <w:rPr>
                <w:rFonts w:ascii="Times New Roman"/>
                <w:sz w:val="20"/>
              </w:rPr>
            </w:pPr>
          </w:p>
          <w:p>
            <w:pPr>
              <w:pStyle w:val="TableParagraph"/>
              <w:spacing w:line="229" w:lineRule="exact"/>
              <w:ind w:left="37" w:right="38"/>
              <w:jc w:val="center"/>
              <w:rPr>
                <w:sz w:val="20"/>
              </w:rPr>
            </w:pPr>
            <w:r>
              <w:rPr>
                <w:spacing w:val="-5"/>
                <w:sz w:val="20"/>
              </w:rPr>
              <w:t>m¹</w:t>
            </w:r>
          </w:p>
        </w:tc>
        <w:tc>
          <w:tcPr>
            <w:tcW w:w="1226" w:type="dxa"/>
            <w:tcBorders>
              <w:bottom w:val="single" w:sz="8" w:space="0" w:color="000000"/>
              <w:right w:val="single" w:sz="8" w:space="0" w:color="000000"/>
            </w:tcBorders>
          </w:tcPr>
          <w:p>
            <w:pPr>
              <w:pStyle w:val="TableParagraph"/>
              <w:rPr>
                <w:rFonts w:ascii="Times New Roman"/>
                <w:sz w:val="20"/>
              </w:rPr>
            </w:pPr>
          </w:p>
          <w:p>
            <w:pPr>
              <w:pStyle w:val="TableParagraph"/>
              <w:spacing w:before="56"/>
              <w:rPr>
                <w:rFonts w:ascii="Times New Roman"/>
                <w:sz w:val="20"/>
              </w:rPr>
            </w:pPr>
          </w:p>
          <w:p>
            <w:pPr>
              <w:pStyle w:val="TableParagraph"/>
              <w:spacing w:line="229" w:lineRule="exact"/>
              <w:ind w:left="144"/>
              <w:jc w:val="center"/>
              <w:rPr>
                <w:sz w:val="20"/>
              </w:rPr>
            </w:pPr>
            <w:r>
              <w:rPr>
                <w:spacing w:val="-2"/>
                <w:sz w:val="20"/>
              </w:rPr>
              <w:t>420.00</w:t>
            </w:r>
          </w:p>
        </w:tc>
      </w:tr>
    </w:tbl>
    <w:p>
      <w:pPr>
        <w:spacing w:after="0" w:line="229"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652"/>
        <w:gridCol w:w="882"/>
        <w:gridCol w:w="1226"/>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652" w:type="dxa"/>
            <w:tcBorders>
              <w:top w:val="single" w:sz="8" w:space="0" w:color="000000"/>
            </w:tcBorders>
          </w:tcPr>
          <w:p>
            <w:pPr>
              <w:pStyle w:val="TableParagraph"/>
              <w:spacing w:before="2"/>
              <w:ind w:left="4685"/>
              <w:rPr>
                <w:b/>
                <w:sz w:val="20"/>
              </w:rPr>
            </w:pPr>
            <w:r>
              <w:rPr>
                <w:b/>
                <w:sz w:val="20"/>
              </w:rPr>
              <w:t>CONSTRUCTION</w:t>
            </w:r>
            <w:r>
              <w:rPr>
                <w:b/>
                <w:spacing w:val="-6"/>
                <w:sz w:val="20"/>
              </w:rPr>
              <w:t> </w:t>
            </w:r>
            <w:r>
              <w:rPr>
                <w:b/>
                <w:sz w:val="20"/>
              </w:rPr>
              <w:t>AND</w:t>
            </w:r>
            <w:r>
              <w:rPr>
                <w:b/>
                <w:spacing w:val="-5"/>
                <w:sz w:val="20"/>
              </w:rPr>
              <w:t> </w:t>
            </w:r>
            <w:r>
              <w:rPr>
                <w:b/>
                <w:sz w:val="20"/>
              </w:rPr>
              <w:t>CRAFTSMANSHIP</w:t>
            </w:r>
            <w:r>
              <w:rPr>
                <w:b/>
                <w:spacing w:val="-3"/>
                <w:sz w:val="20"/>
              </w:rPr>
              <w:t> </w:t>
            </w:r>
            <w:r>
              <w:rPr>
                <w:b/>
                <w:spacing w:val="-4"/>
                <w:sz w:val="20"/>
              </w:rPr>
              <w:t>WORKS</w:t>
            </w:r>
          </w:p>
        </w:tc>
        <w:tc>
          <w:tcPr>
            <w:tcW w:w="882" w:type="dxa"/>
            <w:tcBorders>
              <w:top w:val="single" w:sz="8" w:space="0" w:color="000000"/>
            </w:tcBorders>
          </w:tcPr>
          <w:p>
            <w:pPr>
              <w:pStyle w:val="TableParagraph"/>
              <w:rPr>
                <w:rFonts w:ascii="Times New Roman"/>
                <w:sz w:val="20"/>
              </w:rPr>
            </w:pPr>
          </w:p>
        </w:tc>
        <w:tc>
          <w:tcPr>
            <w:tcW w:w="1226"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652"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882" w:type="dxa"/>
            <w:tcBorders>
              <w:bottom w:val="single" w:sz="8" w:space="0" w:color="000000"/>
            </w:tcBorders>
          </w:tcPr>
          <w:p>
            <w:pPr>
              <w:pStyle w:val="TableParagraph"/>
              <w:spacing w:before="61"/>
              <w:ind w:left="10" w:right="32"/>
              <w:jc w:val="center"/>
              <w:rPr>
                <w:b/>
                <w:i/>
                <w:sz w:val="20"/>
              </w:rPr>
            </w:pPr>
            <w:r>
              <w:rPr>
                <w:b/>
                <w:i/>
                <w:spacing w:val="-4"/>
                <w:sz w:val="20"/>
              </w:rPr>
              <w:t>unit</w:t>
            </w:r>
          </w:p>
        </w:tc>
        <w:tc>
          <w:tcPr>
            <w:tcW w:w="1226" w:type="dxa"/>
            <w:tcBorders>
              <w:bottom w:val="single" w:sz="8" w:space="0" w:color="000000"/>
              <w:right w:val="single" w:sz="8" w:space="0" w:color="000000"/>
            </w:tcBorders>
          </w:tcPr>
          <w:p>
            <w:pPr>
              <w:pStyle w:val="TableParagraph"/>
              <w:spacing w:before="61"/>
              <w:ind w:left="144" w:right="44"/>
              <w:jc w:val="center"/>
              <w:rPr>
                <w:b/>
                <w:i/>
                <w:sz w:val="20"/>
              </w:rPr>
            </w:pPr>
            <w:r>
              <w:rPr>
                <w:b/>
                <w:i/>
                <w:spacing w:val="-2"/>
                <w:sz w:val="20"/>
              </w:rPr>
              <w:t>quantity</w:t>
            </w:r>
          </w:p>
        </w:tc>
      </w:tr>
      <w:tr>
        <w:trPr>
          <w:trHeight w:val="2246"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38</w:t>
            </w:r>
          </w:p>
        </w:tc>
        <w:tc>
          <w:tcPr>
            <w:tcW w:w="11652" w:type="dxa"/>
            <w:vMerge w:val="restart"/>
            <w:tcBorders>
              <w:top w:val="single" w:sz="8" w:space="0" w:color="000000"/>
              <w:bottom w:val="single" w:sz="8" w:space="0" w:color="000000"/>
            </w:tcBorders>
          </w:tcPr>
          <w:p>
            <w:pPr>
              <w:pStyle w:val="TableParagraph"/>
              <w:spacing w:line="261" w:lineRule="auto" w:before="2"/>
              <w:ind w:left="145" w:right="281"/>
              <w:rPr>
                <w:sz w:val="20"/>
              </w:rPr>
            </w:pPr>
            <w:r>
              <w:rPr>
                <w:sz w:val="20"/>
              </w:rPr>
              <w:t>Supply of materials and installation of a suspended grid ceiling shall be carried out in the Workshop rooms </w:t>
            </w:r>
            <w:r>
              <w:rPr>
                <w:b/>
                <w:sz w:val="20"/>
              </w:rPr>
              <w:t>M1a, M2a, M2b, M7, M8,</w:t>
            </w:r>
            <w:r>
              <w:rPr>
                <w:b/>
                <w:spacing w:val="40"/>
                <w:sz w:val="20"/>
              </w:rPr>
              <w:t> </w:t>
            </w:r>
            <w:r>
              <w:rPr>
                <w:b/>
                <w:sz w:val="20"/>
              </w:rPr>
              <w:t>M12, M13, M14, M15, E1, E2, E3, E4, and E5</w:t>
            </w:r>
            <w:r>
              <w:rPr>
                <w:sz w:val="20"/>
              </w:rPr>
              <w:t>, in the Multimedia hall rooms </w:t>
            </w:r>
            <w:r>
              <w:rPr>
                <w:b/>
                <w:sz w:val="20"/>
              </w:rPr>
              <w:t>MS2, MS3, MS4, MS5, and MS6</w:t>
            </w:r>
            <w:r>
              <w:rPr>
                <w:sz w:val="20"/>
              </w:rPr>
              <w:t>, as well as in the Dental technician classrooms </w:t>
            </w:r>
            <w:r>
              <w:rPr>
                <w:b/>
                <w:sz w:val="20"/>
              </w:rPr>
              <w:t>ZT1 and ZT2. </w:t>
            </w:r>
            <w:r>
              <w:rPr>
                <w:sz w:val="20"/>
              </w:rPr>
              <w:t>The ceiling system shall be characterized by high aesthetic quality and the possibility of easy access to installations above the ceiling.</w:t>
            </w:r>
          </w:p>
          <w:p>
            <w:pPr>
              <w:pStyle w:val="TableParagraph"/>
              <w:spacing w:before="1"/>
              <w:ind w:left="145"/>
              <w:rPr>
                <w:sz w:val="20"/>
              </w:rPr>
            </w:pPr>
            <w:r>
              <w:rPr>
                <w:sz w:val="20"/>
              </w:rPr>
              <w:t>The</w:t>
            </w:r>
            <w:r>
              <w:rPr>
                <w:spacing w:val="-5"/>
                <w:sz w:val="20"/>
              </w:rPr>
              <w:t> </w:t>
            </w:r>
            <w:r>
              <w:rPr>
                <w:sz w:val="20"/>
              </w:rPr>
              <w:t>suspended</w:t>
            </w:r>
            <w:r>
              <w:rPr>
                <w:spacing w:val="-4"/>
                <w:sz w:val="20"/>
              </w:rPr>
              <w:t> </w:t>
            </w:r>
            <w:r>
              <w:rPr>
                <w:sz w:val="20"/>
              </w:rPr>
              <w:t>grid</w:t>
            </w:r>
            <w:r>
              <w:rPr>
                <w:spacing w:val="-3"/>
                <w:sz w:val="20"/>
              </w:rPr>
              <w:t> </w:t>
            </w:r>
            <w:r>
              <w:rPr>
                <w:sz w:val="20"/>
              </w:rPr>
              <w:t>ceiling</w:t>
            </w:r>
            <w:r>
              <w:rPr>
                <w:spacing w:val="-2"/>
                <w:sz w:val="20"/>
              </w:rPr>
              <w:t> </w:t>
            </w:r>
            <w:r>
              <w:rPr>
                <w:sz w:val="20"/>
              </w:rPr>
              <w:t>system</w:t>
            </w:r>
            <w:r>
              <w:rPr>
                <w:spacing w:val="-3"/>
                <w:sz w:val="20"/>
              </w:rPr>
              <w:t> </w:t>
            </w:r>
            <w:r>
              <w:rPr>
                <w:sz w:val="20"/>
              </w:rPr>
              <w:t>shall</w:t>
            </w:r>
            <w:r>
              <w:rPr>
                <w:spacing w:val="-4"/>
                <w:sz w:val="20"/>
              </w:rPr>
              <w:t> </w:t>
            </w:r>
            <w:r>
              <w:rPr>
                <w:sz w:val="20"/>
              </w:rPr>
              <w:t>meet</w:t>
            </w:r>
            <w:r>
              <w:rPr>
                <w:spacing w:val="-3"/>
                <w:sz w:val="20"/>
              </w:rPr>
              <w:t> </w:t>
            </w:r>
            <w:r>
              <w:rPr>
                <w:sz w:val="20"/>
              </w:rPr>
              <w:t>the</w:t>
            </w:r>
            <w:r>
              <w:rPr>
                <w:spacing w:val="-3"/>
                <w:sz w:val="20"/>
              </w:rPr>
              <w:t> </w:t>
            </w:r>
            <w:r>
              <w:rPr>
                <w:sz w:val="20"/>
              </w:rPr>
              <w:t>following</w:t>
            </w:r>
            <w:r>
              <w:rPr>
                <w:spacing w:val="-3"/>
                <w:sz w:val="20"/>
              </w:rPr>
              <w:t> </w:t>
            </w:r>
            <w:r>
              <w:rPr>
                <w:sz w:val="20"/>
              </w:rPr>
              <w:t>minimum</w:t>
            </w:r>
            <w:r>
              <w:rPr>
                <w:spacing w:val="-3"/>
                <w:sz w:val="20"/>
              </w:rPr>
              <w:t> </w:t>
            </w:r>
            <w:r>
              <w:rPr>
                <w:sz w:val="20"/>
              </w:rPr>
              <w:t>technical</w:t>
            </w:r>
            <w:r>
              <w:rPr>
                <w:spacing w:val="-3"/>
                <w:sz w:val="20"/>
              </w:rPr>
              <w:t> </w:t>
            </w:r>
            <w:r>
              <w:rPr>
                <w:spacing w:val="-2"/>
                <w:sz w:val="20"/>
              </w:rPr>
              <w:t>requirements:</w:t>
            </w:r>
          </w:p>
          <w:p>
            <w:pPr>
              <w:pStyle w:val="TableParagraph"/>
              <w:spacing w:before="58"/>
              <w:rPr>
                <w:rFonts w:ascii="Times New Roman"/>
                <w:sz w:val="20"/>
              </w:rPr>
            </w:pPr>
          </w:p>
          <w:p>
            <w:pPr>
              <w:pStyle w:val="TableParagraph"/>
              <w:spacing w:before="1"/>
              <w:ind w:left="145"/>
              <w:rPr>
                <w:sz w:val="20"/>
              </w:rPr>
            </w:pPr>
            <w:r>
              <w:rPr>
                <w:sz w:val="20"/>
              </w:rPr>
              <w:t>Panels:</w:t>
            </w:r>
            <w:r>
              <w:rPr>
                <w:spacing w:val="-4"/>
                <w:sz w:val="20"/>
              </w:rPr>
              <w:t> </w:t>
            </w:r>
            <w:r>
              <w:rPr>
                <w:sz w:val="20"/>
              </w:rPr>
              <w:t>dimensions</w:t>
            </w:r>
            <w:r>
              <w:rPr>
                <w:spacing w:val="-2"/>
                <w:sz w:val="20"/>
              </w:rPr>
              <w:t> </w:t>
            </w:r>
            <w:r>
              <w:rPr>
                <w:sz w:val="20"/>
              </w:rPr>
              <w:t>600</w:t>
            </w:r>
            <w:r>
              <w:rPr>
                <w:spacing w:val="-1"/>
                <w:sz w:val="20"/>
              </w:rPr>
              <w:t> </w:t>
            </w:r>
            <w:r>
              <w:rPr>
                <w:sz w:val="20"/>
              </w:rPr>
              <w:t>×</w:t>
            </w:r>
            <w:r>
              <w:rPr>
                <w:spacing w:val="-2"/>
                <w:sz w:val="20"/>
              </w:rPr>
              <w:t> </w:t>
            </w:r>
            <w:r>
              <w:rPr>
                <w:sz w:val="20"/>
              </w:rPr>
              <w:t>600</w:t>
            </w:r>
            <w:r>
              <w:rPr>
                <w:spacing w:val="-1"/>
                <w:sz w:val="20"/>
              </w:rPr>
              <w:t> </w:t>
            </w:r>
            <w:r>
              <w:rPr>
                <w:sz w:val="20"/>
              </w:rPr>
              <w:t>mm,</w:t>
            </w:r>
            <w:r>
              <w:rPr>
                <w:spacing w:val="-2"/>
                <w:sz w:val="20"/>
              </w:rPr>
              <w:t> </w:t>
            </w:r>
            <w:r>
              <w:rPr>
                <w:sz w:val="20"/>
              </w:rPr>
              <w:t>minimum</w:t>
            </w:r>
            <w:r>
              <w:rPr>
                <w:spacing w:val="-3"/>
                <w:sz w:val="20"/>
              </w:rPr>
              <w:t> </w:t>
            </w:r>
            <w:r>
              <w:rPr>
                <w:sz w:val="20"/>
              </w:rPr>
              <w:t>thickness</w:t>
            </w:r>
            <w:r>
              <w:rPr>
                <w:spacing w:val="-2"/>
                <w:sz w:val="20"/>
              </w:rPr>
              <w:t> </w:t>
            </w:r>
            <w:r>
              <w:rPr>
                <w:sz w:val="20"/>
              </w:rPr>
              <w:t>12–15</w:t>
            </w:r>
            <w:r>
              <w:rPr>
                <w:spacing w:val="-1"/>
                <w:sz w:val="20"/>
              </w:rPr>
              <w:t> </w:t>
            </w:r>
            <w:r>
              <w:rPr>
                <w:sz w:val="20"/>
              </w:rPr>
              <w:t>mm,</w:t>
            </w:r>
            <w:r>
              <w:rPr>
                <w:spacing w:val="-2"/>
                <w:sz w:val="20"/>
              </w:rPr>
              <w:t> </w:t>
            </w:r>
            <w:r>
              <w:rPr>
                <w:sz w:val="20"/>
              </w:rPr>
              <w:t>made</w:t>
            </w:r>
            <w:r>
              <w:rPr>
                <w:spacing w:val="-2"/>
                <w:sz w:val="20"/>
              </w:rPr>
              <w:t> </w:t>
            </w:r>
            <w:r>
              <w:rPr>
                <w:sz w:val="20"/>
              </w:rPr>
              <w:t>of</w:t>
            </w:r>
            <w:r>
              <w:rPr>
                <w:spacing w:val="-2"/>
                <w:sz w:val="20"/>
              </w:rPr>
              <w:t> </w:t>
            </w:r>
            <w:r>
              <w:rPr>
                <w:sz w:val="20"/>
              </w:rPr>
              <w:t>mineral</w:t>
            </w:r>
            <w:r>
              <w:rPr>
                <w:spacing w:val="-3"/>
                <w:sz w:val="20"/>
              </w:rPr>
              <w:t> </w:t>
            </w:r>
            <w:r>
              <w:rPr>
                <w:sz w:val="20"/>
              </w:rPr>
              <w:t>fiber</w:t>
            </w:r>
            <w:r>
              <w:rPr>
                <w:spacing w:val="-3"/>
                <w:sz w:val="20"/>
              </w:rPr>
              <w:t> </w:t>
            </w:r>
            <w:r>
              <w:rPr>
                <w:sz w:val="20"/>
              </w:rPr>
              <w:t>panels</w:t>
            </w:r>
            <w:r>
              <w:rPr>
                <w:spacing w:val="-2"/>
                <w:sz w:val="20"/>
              </w:rPr>
              <w:t> </w:t>
            </w:r>
            <w:r>
              <w:rPr>
                <w:sz w:val="20"/>
              </w:rPr>
              <w:t>in</w:t>
            </w:r>
            <w:r>
              <w:rPr>
                <w:spacing w:val="-2"/>
                <w:sz w:val="20"/>
              </w:rPr>
              <w:t> </w:t>
            </w:r>
            <w:r>
              <w:rPr>
                <w:sz w:val="20"/>
              </w:rPr>
              <w:t>accordance</w:t>
            </w:r>
            <w:r>
              <w:rPr>
                <w:spacing w:val="-2"/>
                <w:sz w:val="20"/>
              </w:rPr>
              <w:t> </w:t>
            </w:r>
            <w:r>
              <w:rPr>
                <w:sz w:val="20"/>
              </w:rPr>
              <w:t>with</w:t>
            </w:r>
            <w:r>
              <w:rPr>
                <w:spacing w:val="-2"/>
                <w:sz w:val="20"/>
              </w:rPr>
              <w:t> </w:t>
            </w:r>
            <w:r>
              <w:rPr>
                <w:sz w:val="20"/>
              </w:rPr>
              <w:t>EN</w:t>
            </w:r>
            <w:r>
              <w:rPr>
                <w:spacing w:val="-3"/>
                <w:sz w:val="20"/>
              </w:rPr>
              <w:t> </w:t>
            </w:r>
            <w:r>
              <w:rPr>
                <w:spacing w:val="-2"/>
                <w:sz w:val="20"/>
              </w:rPr>
              <w:t>13964</w:t>
            </w:r>
          </w:p>
          <w:p>
            <w:pPr>
              <w:pStyle w:val="TableParagraph"/>
              <w:spacing w:before="22"/>
              <w:ind w:left="145"/>
              <w:rPr>
                <w:sz w:val="20"/>
              </w:rPr>
            </w:pPr>
            <w:r>
              <w:rPr>
                <w:sz w:val="20"/>
              </w:rPr>
              <w:t>Panel</w:t>
            </w:r>
            <w:r>
              <w:rPr>
                <w:spacing w:val="-7"/>
                <w:sz w:val="20"/>
              </w:rPr>
              <w:t> </w:t>
            </w:r>
            <w:r>
              <w:rPr>
                <w:sz w:val="20"/>
              </w:rPr>
              <w:t>surface</w:t>
            </w:r>
            <w:r>
              <w:rPr>
                <w:spacing w:val="-4"/>
                <w:sz w:val="20"/>
              </w:rPr>
              <w:t> </w:t>
            </w:r>
            <w:r>
              <w:rPr>
                <w:sz w:val="20"/>
              </w:rPr>
              <w:t>finish:</w:t>
            </w:r>
            <w:r>
              <w:rPr>
                <w:spacing w:val="-5"/>
                <w:sz w:val="20"/>
              </w:rPr>
              <w:t> </w:t>
            </w:r>
            <w:r>
              <w:rPr>
                <w:sz w:val="20"/>
              </w:rPr>
              <w:t>factory-finished</w:t>
            </w:r>
            <w:r>
              <w:rPr>
                <w:spacing w:val="-3"/>
                <w:sz w:val="20"/>
              </w:rPr>
              <w:t> </w:t>
            </w:r>
            <w:r>
              <w:rPr>
                <w:sz w:val="20"/>
              </w:rPr>
              <w:t>on</w:t>
            </w:r>
            <w:r>
              <w:rPr>
                <w:spacing w:val="-4"/>
                <w:sz w:val="20"/>
              </w:rPr>
              <w:t> </w:t>
            </w:r>
            <w:r>
              <w:rPr>
                <w:sz w:val="20"/>
              </w:rPr>
              <w:t>both</w:t>
            </w:r>
            <w:r>
              <w:rPr>
                <w:spacing w:val="-4"/>
                <w:sz w:val="20"/>
              </w:rPr>
              <w:t> </w:t>
            </w:r>
            <w:r>
              <w:rPr>
                <w:sz w:val="20"/>
              </w:rPr>
              <w:t>sides</w:t>
            </w:r>
            <w:r>
              <w:rPr>
                <w:spacing w:val="-4"/>
                <w:sz w:val="20"/>
              </w:rPr>
              <w:t> </w:t>
            </w:r>
            <w:r>
              <w:rPr>
                <w:sz w:val="20"/>
              </w:rPr>
              <w:t>with</w:t>
            </w:r>
            <w:r>
              <w:rPr>
                <w:spacing w:val="-3"/>
                <w:sz w:val="20"/>
              </w:rPr>
              <w:t> </w:t>
            </w:r>
            <w:r>
              <w:rPr>
                <w:sz w:val="20"/>
              </w:rPr>
              <w:t>polyvinyl</w:t>
            </w:r>
            <w:r>
              <w:rPr>
                <w:spacing w:val="-5"/>
                <w:sz w:val="20"/>
              </w:rPr>
              <w:t> </w:t>
            </w:r>
            <w:r>
              <w:rPr>
                <w:sz w:val="20"/>
              </w:rPr>
              <w:t>acetate–based</w:t>
            </w:r>
            <w:r>
              <w:rPr>
                <w:spacing w:val="-4"/>
                <w:sz w:val="20"/>
              </w:rPr>
              <w:t> </w:t>
            </w:r>
            <w:r>
              <w:rPr>
                <w:sz w:val="20"/>
              </w:rPr>
              <w:t>or</w:t>
            </w:r>
            <w:r>
              <w:rPr>
                <w:spacing w:val="-5"/>
                <w:sz w:val="20"/>
              </w:rPr>
              <w:t> </w:t>
            </w:r>
            <w:r>
              <w:rPr>
                <w:sz w:val="20"/>
              </w:rPr>
              <w:t>acrylic</w:t>
            </w:r>
            <w:r>
              <w:rPr>
                <w:spacing w:val="-2"/>
                <w:sz w:val="20"/>
              </w:rPr>
              <w:t> </w:t>
            </w:r>
            <w:r>
              <w:rPr>
                <w:sz w:val="20"/>
              </w:rPr>
              <w:t>dispersion</w:t>
            </w:r>
            <w:r>
              <w:rPr>
                <w:spacing w:val="-4"/>
                <w:sz w:val="20"/>
              </w:rPr>
              <w:t> </w:t>
            </w:r>
            <w:r>
              <w:rPr>
                <w:sz w:val="20"/>
              </w:rPr>
              <w:t>coating,</w:t>
            </w:r>
            <w:r>
              <w:rPr>
                <w:spacing w:val="-4"/>
                <w:sz w:val="20"/>
              </w:rPr>
              <w:t> </w:t>
            </w:r>
            <w:r>
              <w:rPr>
                <w:sz w:val="20"/>
              </w:rPr>
              <w:t>washable</w:t>
            </w:r>
            <w:r>
              <w:rPr>
                <w:spacing w:val="-4"/>
                <w:sz w:val="20"/>
              </w:rPr>
              <w:t> </w:t>
            </w:r>
            <w:r>
              <w:rPr>
                <w:sz w:val="20"/>
              </w:rPr>
              <w:t>and</w:t>
            </w:r>
            <w:r>
              <w:rPr>
                <w:spacing w:val="-3"/>
                <w:sz w:val="20"/>
              </w:rPr>
              <w:t> </w:t>
            </w:r>
            <w:r>
              <w:rPr>
                <w:spacing w:val="-2"/>
                <w:sz w:val="20"/>
              </w:rPr>
              <w:t>moisture-</w:t>
            </w:r>
          </w:p>
          <w:p>
            <w:pPr>
              <w:pStyle w:val="TableParagraph"/>
              <w:spacing w:before="22"/>
              <w:ind w:left="145"/>
              <w:rPr>
                <w:sz w:val="20"/>
              </w:rPr>
            </w:pPr>
            <w:r>
              <w:rPr>
                <w:sz w:val="20"/>
              </w:rPr>
              <w:t>resistant,</w:t>
            </w:r>
            <w:r>
              <w:rPr>
                <w:spacing w:val="-4"/>
                <w:sz w:val="20"/>
              </w:rPr>
              <w:t> </w:t>
            </w:r>
            <w:r>
              <w:rPr>
                <w:sz w:val="20"/>
              </w:rPr>
              <w:t>in</w:t>
            </w:r>
            <w:r>
              <w:rPr>
                <w:spacing w:val="-2"/>
                <w:sz w:val="20"/>
              </w:rPr>
              <w:t> </w:t>
            </w:r>
            <w:r>
              <w:rPr>
                <w:sz w:val="20"/>
              </w:rPr>
              <w:t>accordance</w:t>
            </w:r>
            <w:r>
              <w:rPr>
                <w:spacing w:val="-2"/>
                <w:sz w:val="20"/>
              </w:rPr>
              <w:t> </w:t>
            </w:r>
            <w:r>
              <w:rPr>
                <w:sz w:val="20"/>
              </w:rPr>
              <w:t>with</w:t>
            </w:r>
            <w:r>
              <w:rPr>
                <w:spacing w:val="-2"/>
                <w:sz w:val="20"/>
              </w:rPr>
              <w:t> </w:t>
            </w:r>
            <w:r>
              <w:rPr>
                <w:sz w:val="20"/>
              </w:rPr>
              <w:t>EN</w:t>
            </w:r>
            <w:r>
              <w:rPr>
                <w:spacing w:val="-2"/>
                <w:sz w:val="20"/>
              </w:rPr>
              <w:t> </w:t>
            </w:r>
            <w:r>
              <w:rPr>
                <w:sz w:val="20"/>
              </w:rPr>
              <w:t>13501-</w:t>
            </w:r>
            <w:r>
              <w:rPr>
                <w:spacing w:val="-10"/>
                <w:sz w:val="20"/>
              </w:rPr>
              <w:t>1</w:t>
            </w:r>
          </w:p>
          <w:p>
            <w:pPr>
              <w:pStyle w:val="TableParagraph"/>
              <w:spacing w:before="22"/>
              <w:ind w:left="145"/>
              <w:rPr>
                <w:sz w:val="20"/>
              </w:rPr>
            </w:pPr>
            <w:r>
              <w:rPr>
                <w:sz w:val="20"/>
              </w:rPr>
              <w:t>Grid</w:t>
            </w:r>
            <w:r>
              <w:rPr>
                <w:spacing w:val="-2"/>
                <w:sz w:val="20"/>
              </w:rPr>
              <w:t> </w:t>
            </w:r>
            <w:r>
              <w:rPr>
                <w:sz w:val="20"/>
              </w:rPr>
              <w:t>system:</w:t>
            </w:r>
            <w:r>
              <w:rPr>
                <w:spacing w:val="-3"/>
                <w:sz w:val="20"/>
              </w:rPr>
              <w:t> </w:t>
            </w:r>
            <w:r>
              <w:rPr>
                <w:sz w:val="20"/>
              </w:rPr>
              <w:t>galvanized</w:t>
            </w:r>
            <w:r>
              <w:rPr>
                <w:spacing w:val="-2"/>
                <w:sz w:val="20"/>
              </w:rPr>
              <w:t> </w:t>
            </w:r>
            <w:r>
              <w:rPr>
                <w:sz w:val="20"/>
              </w:rPr>
              <w:t>steel</w:t>
            </w:r>
            <w:r>
              <w:rPr>
                <w:spacing w:val="-3"/>
                <w:sz w:val="20"/>
              </w:rPr>
              <w:t> </w:t>
            </w:r>
            <w:r>
              <w:rPr>
                <w:sz w:val="20"/>
              </w:rPr>
              <w:t>T-profiles,</w:t>
            </w:r>
            <w:r>
              <w:rPr>
                <w:spacing w:val="-2"/>
                <w:sz w:val="20"/>
              </w:rPr>
              <w:t> </w:t>
            </w:r>
            <w:r>
              <w:rPr>
                <w:sz w:val="20"/>
              </w:rPr>
              <w:t>24</w:t>
            </w:r>
            <w:r>
              <w:rPr>
                <w:spacing w:val="-1"/>
                <w:sz w:val="20"/>
              </w:rPr>
              <w:t> </w:t>
            </w:r>
            <w:r>
              <w:rPr>
                <w:sz w:val="20"/>
              </w:rPr>
              <w:t>mm</w:t>
            </w:r>
            <w:r>
              <w:rPr>
                <w:spacing w:val="-2"/>
                <w:sz w:val="20"/>
              </w:rPr>
              <w:t> </w:t>
            </w:r>
            <w:r>
              <w:rPr>
                <w:sz w:val="20"/>
              </w:rPr>
              <w:t>or</w:t>
            </w:r>
            <w:r>
              <w:rPr>
                <w:spacing w:val="-2"/>
                <w:sz w:val="20"/>
              </w:rPr>
              <w:t> </w:t>
            </w:r>
            <w:r>
              <w:rPr>
                <w:sz w:val="20"/>
              </w:rPr>
              <w:t>15</w:t>
            </w:r>
            <w:r>
              <w:rPr>
                <w:spacing w:val="-1"/>
                <w:sz w:val="20"/>
              </w:rPr>
              <w:t> </w:t>
            </w:r>
            <w:r>
              <w:rPr>
                <w:sz w:val="20"/>
              </w:rPr>
              <w:t>mm</w:t>
            </w:r>
            <w:r>
              <w:rPr>
                <w:spacing w:val="-2"/>
                <w:sz w:val="20"/>
              </w:rPr>
              <w:t> </w:t>
            </w:r>
            <w:r>
              <w:rPr>
                <w:sz w:val="20"/>
              </w:rPr>
              <w:t>wide,</w:t>
            </w:r>
            <w:r>
              <w:rPr>
                <w:spacing w:val="-2"/>
                <w:sz w:val="20"/>
              </w:rPr>
              <w:t> </w:t>
            </w:r>
            <w:r>
              <w:rPr>
                <w:sz w:val="20"/>
              </w:rPr>
              <w:t>in</w:t>
            </w:r>
            <w:r>
              <w:rPr>
                <w:spacing w:val="-2"/>
                <w:sz w:val="20"/>
              </w:rPr>
              <w:t> </w:t>
            </w:r>
            <w:r>
              <w:rPr>
                <w:sz w:val="20"/>
              </w:rPr>
              <w:t>accordance</w:t>
            </w:r>
            <w:r>
              <w:rPr>
                <w:spacing w:val="-2"/>
                <w:sz w:val="20"/>
              </w:rPr>
              <w:t> </w:t>
            </w:r>
            <w:r>
              <w:rPr>
                <w:sz w:val="20"/>
              </w:rPr>
              <w:t>with</w:t>
            </w:r>
            <w:r>
              <w:rPr>
                <w:spacing w:val="-2"/>
                <w:sz w:val="20"/>
              </w:rPr>
              <w:t> </w:t>
            </w:r>
            <w:r>
              <w:rPr>
                <w:sz w:val="20"/>
              </w:rPr>
              <w:t>EN</w:t>
            </w:r>
            <w:r>
              <w:rPr>
                <w:spacing w:val="-2"/>
                <w:sz w:val="20"/>
              </w:rPr>
              <w:t> 13964</w:t>
            </w:r>
          </w:p>
          <w:p>
            <w:pPr>
              <w:pStyle w:val="TableParagraph"/>
              <w:spacing w:line="261" w:lineRule="auto" w:before="22"/>
              <w:ind w:left="145" w:right="1390"/>
              <w:rPr>
                <w:sz w:val="20"/>
              </w:rPr>
            </w:pPr>
            <w:r>
              <w:rPr>
                <w:sz w:val="20"/>
              </w:rPr>
              <w:t>Supporting structure: galvanized steel hangers and main runners, in accordance with EN ISO 1461 (zinc coating on steel) Load-bearing capacity and stability: the system shall be tested for load capacity and deflection in accordance with EN 13964 Sound absorption: αw ≥ 0.55, in accordance with EN ISO 354</w:t>
            </w:r>
          </w:p>
          <w:p>
            <w:pPr>
              <w:pStyle w:val="TableParagraph"/>
              <w:spacing w:before="1"/>
              <w:ind w:left="145"/>
              <w:rPr>
                <w:sz w:val="20"/>
              </w:rPr>
            </w:pPr>
            <w:r>
              <w:rPr>
                <w:sz w:val="20"/>
              </w:rPr>
              <w:t>Moisture</w:t>
            </w:r>
            <w:r>
              <w:rPr>
                <w:spacing w:val="-1"/>
                <w:sz w:val="20"/>
              </w:rPr>
              <w:t> </w:t>
            </w:r>
            <w:r>
              <w:rPr>
                <w:sz w:val="20"/>
              </w:rPr>
              <w:t>resistance:</w:t>
            </w:r>
            <w:r>
              <w:rPr>
                <w:spacing w:val="-2"/>
                <w:sz w:val="20"/>
              </w:rPr>
              <w:t> </w:t>
            </w:r>
            <w:r>
              <w:rPr>
                <w:sz w:val="20"/>
              </w:rPr>
              <w:t>RH</w:t>
            </w:r>
            <w:r>
              <w:rPr>
                <w:spacing w:val="-2"/>
                <w:sz w:val="20"/>
              </w:rPr>
              <w:t> </w:t>
            </w:r>
            <w:r>
              <w:rPr>
                <w:sz w:val="20"/>
              </w:rPr>
              <w:t>≥</w:t>
            </w:r>
            <w:r>
              <w:rPr>
                <w:spacing w:val="-1"/>
                <w:sz w:val="20"/>
              </w:rPr>
              <w:t> </w:t>
            </w:r>
            <w:r>
              <w:rPr>
                <w:sz w:val="20"/>
              </w:rPr>
              <w:t>90%</w:t>
            </w:r>
            <w:r>
              <w:rPr>
                <w:spacing w:val="-1"/>
                <w:sz w:val="20"/>
              </w:rPr>
              <w:t> </w:t>
            </w:r>
            <w:r>
              <w:rPr>
                <w:sz w:val="20"/>
              </w:rPr>
              <w:t>at</w:t>
            </w:r>
            <w:r>
              <w:rPr>
                <w:spacing w:val="-1"/>
                <w:sz w:val="20"/>
              </w:rPr>
              <w:t> </w:t>
            </w:r>
            <w:r>
              <w:rPr>
                <w:sz w:val="20"/>
              </w:rPr>
              <w:t>30 </w:t>
            </w:r>
            <w:r>
              <w:rPr>
                <w:spacing w:val="-5"/>
                <w:sz w:val="20"/>
              </w:rPr>
              <w:t>°C</w:t>
            </w:r>
          </w:p>
          <w:p>
            <w:pPr>
              <w:pStyle w:val="TableParagraph"/>
              <w:spacing w:line="261" w:lineRule="auto" w:before="22"/>
              <w:ind w:left="145" w:right="4754"/>
              <w:rPr>
                <w:sz w:val="20"/>
              </w:rPr>
            </w:pPr>
            <w:r>
              <w:rPr>
                <w:sz w:val="20"/>
              </w:rPr>
              <w:t>Reaction to fire: classification A2-s1,d0, in accordance with EN 13501-1 Dimensional stability: Class A, in accordance with EN 13964</w:t>
            </w:r>
          </w:p>
          <w:p>
            <w:pPr>
              <w:pStyle w:val="TableParagraph"/>
              <w:spacing w:line="224" w:lineRule="exact" w:before="2"/>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882" w:type="dxa"/>
            <w:tcBorders>
              <w:top w:val="single" w:sz="8" w:space="0" w:color="000000"/>
            </w:tcBorders>
          </w:tcPr>
          <w:p>
            <w:pPr>
              <w:pStyle w:val="TableParagraph"/>
              <w:rPr>
                <w:rFonts w:ascii="Times New Roman"/>
                <w:sz w:val="20"/>
              </w:rPr>
            </w:pPr>
          </w:p>
        </w:tc>
        <w:tc>
          <w:tcPr>
            <w:tcW w:w="1226" w:type="dxa"/>
            <w:tcBorders>
              <w:top w:val="single" w:sz="8" w:space="0" w:color="000000"/>
              <w:right w:val="single" w:sz="8" w:space="0" w:color="000000"/>
            </w:tcBorders>
          </w:tcPr>
          <w:p>
            <w:pPr>
              <w:pStyle w:val="TableParagraph"/>
              <w:rPr>
                <w:rFonts w:ascii="Times New Roman"/>
                <w:sz w:val="20"/>
              </w:rPr>
            </w:pPr>
          </w:p>
        </w:tc>
      </w:tr>
      <w:tr>
        <w:trPr>
          <w:trHeight w:val="2242"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652" w:type="dxa"/>
            <w:vMerge/>
            <w:tcBorders>
              <w:top w:val="nil"/>
              <w:bottom w:val="single" w:sz="8" w:space="0" w:color="000000"/>
            </w:tcBorders>
          </w:tcPr>
          <w:p>
            <w:pPr>
              <w:rPr>
                <w:sz w:val="2"/>
                <w:szCs w:val="2"/>
              </w:rPr>
            </w:pPr>
          </w:p>
        </w:tc>
        <w:tc>
          <w:tcPr>
            <w:tcW w:w="882"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155"/>
              <w:rPr>
                <w:rFonts w:ascii="Times New Roman"/>
                <w:sz w:val="20"/>
              </w:rPr>
            </w:pPr>
          </w:p>
          <w:p>
            <w:pPr>
              <w:pStyle w:val="TableParagraph"/>
              <w:spacing w:line="226" w:lineRule="exact"/>
              <w:ind w:left="32" w:right="22"/>
              <w:jc w:val="center"/>
              <w:rPr>
                <w:rFonts w:ascii="Arial" w:hAnsi="Arial"/>
                <w:sz w:val="20"/>
              </w:rPr>
            </w:pPr>
            <w:r>
              <w:rPr>
                <w:spacing w:val="-5"/>
                <w:sz w:val="20"/>
              </w:rPr>
              <w:t>m</w:t>
            </w:r>
            <w:r>
              <w:rPr>
                <w:rFonts w:ascii="Arial" w:hAnsi="Arial"/>
                <w:spacing w:val="-5"/>
                <w:sz w:val="20"/>
              </w:rPr>
              <w:t>²</w:t>
            </w:r>
          </w:p>
        </w:tc>
        <w:tc>
          <w:tcPr>
            <w:tcW w:w="1226"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155"/>
              <w:rPr>
                <w:rFonts w:ascii="Times New Roman"/>
                <w:sz w:val="20"/>
              </w:rPr>
            </w:pPr>
          </w:p>
          <w:p>
            <w:pPr>
              <w:pStyle w:val="TableParagraph"/>
              <w:spacing w:line="226" w:lineRule="exact"/>
              <w:ind w:left="144" w:right="2"/>
              <w:jc w:val="center"/>
              <w:rPr>
                <w:sz w:val="20"/>
              </w:rPr>
            </w:pPr>
            <w:r>
              <w:rPr>
                <w:spacing w:val="-2"/>
                <w:sz w:val="20"/>
              </w:rPr>
              <w:t>680.00</w:t>
            </w:r>
          </w:p>
        </w:tc>
      </w:tr>
      <w:tr>
        <w:trPr>
          <w:trHeight w:val="1183"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39</w:t>
            </w:r>
          </w:p>
        </w:tc>
        <w:tc>
          <w:tcPr>
            <w:tcW w:w="11652" w:type="dxa"/>
            <w:vMerge w:val="restart"/>
            <w:tcBorders>
              <w:top w:val="single" w:sz="8" w:space="0" w:color="000000"/>
              <w:bottom w:val="single" w:sz="8" w:space="0" w:color="000000"/>
            </w:tcBorders>
          </w:tcPr>
          <w:p>
            <w:pPr>
              <w:pStyle w:val="TableParagraph"/>
              <w:spacing w:line="300" w:lineRule="auto" w:before="2"/>
              <w:ind w:left="145" w:right="281"/>
              <w:rPr>
                <w:sz w:val="20"/>
              </w:rPr>
            </w:pPr>
            <w:r>
              <w:rPr>
                <w:sz w:val="20"/>
              </w:rPr>
              <w:t>Supply of materials and construction of a partition wall between the Dental technician classrooms </w:t>
            </w:r>
            <w:r>
              <w:rPr>
                <w:b/>
                <w:sz w:val="20"/>
              </w:rPr>
              <w:t>ZT1 and ZT2, </w:t>
            </w:r>
            <w:r>
              <w:rPr>
                <w:sz w:val="20"/>
              </w:rPr>
              <w:t>with a total thickness of 120 mm, shall be carried out. The partition shall consist of a metal substructure clad on both sides with double layers of fire-resistant gypsum plasterboard panels GKF 12.5 mm, Knauf system or equivalent. The partition wall structure shall be executed using galvanized steel profiles, with installation of mineral wool insulation, and clad with fire-resistant gypsum plasterboard panels, in accordance with the design documentation and the manufacturer’s installation instructions. Joints shall be treated using jointing compound and reinforcing tapes in accordance with the manufacturer’s recommendations. The required fire resistance rating of the partition wall shall be F 90. The unit price shall include provision and use of working scaffolding.</w:t>
            </w:r>
          </w:p>
          <w:p>
            <w:pPr>
              <w:pStyle w:val="TableParagraph"/>
              <w:spacing w:line="224" w:lineRule="exact" w:before="2"/>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882" w:type="dxa"/>
            <w:tcBorders>
              <w:top w:val="single" w:sz="8" w:space="0" w:color="000000"/>
            </w:tcBorders>
          </w:tcPr>
          <w:p>
            <w:pPr>
              <w:pStyle w:val="TableParagraph"/>
              <w:rPr>
                <w:rFonts w:ascii="Times New Roman"/>
                <w:sz w:val="20"/>
              </w:rPr>
            </w:pPr>
          </w:p>
        </w:tc>
        <w:tc>
          <w:tcPr>
            <w:tcW w:w="1226" w:type="dxa"/>
            <w:tcBorders>
              <w:top w:val="single" w:sz="8" w:space="0" w:color="000000"/>
              <w:right w:val="single" w:sz="8" w:space="0" w:color="000000"/>
            </w:tcBorders>
          </w:tcPr>
          <w:p>
            <w:pPr>
              <w:pStyle w:val="TableParagraph"/>
              <w:rPr>
                <w:rFonts w:ascii="Times New Roman"/>
                <w:sz w:val="20"/>
              </w:rPr>
            </w:pPr>
          </w:p>
        </w:tc>
      </w:tr>
      <w:tr>
        <w:trPr>
          <w:trHeight w:val="1181"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652" w:type="dxa"/>
            <w:vMerge/>
            <w:tcBorders>
              <w:top w:val="nil"/>
              <w:bottom w:val="single" w:sz="8" w:space="0" w:color="000000"/>
            </w:tcBorders>
          </w:tcPr>
          <w:p>
            <w:pPr>
              <w:rPr>
                <w:sz w:val="2"/>
                <w:szCs w:val="2"/>
              </w:rPr>
            </w:pPr>
          </w:p>
        </w:tc>
        <w:tc>
          <w:tcPr>
            <w:tcW w:w="882"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12"/>
              <w:rPr>
                <w:rFonts w:ascii="Times New Roman"/>
                <w:sz w:val="20"/>
              </w:rPr>
            </w:pPr>
          </w:p>
          <w:p>
            <w:pPr>
              <w:pStyle w:val="TableParagraph"/>
              <w:spacing w:line="229" w:lineRule="exact"/>
              <w:ind w:left="32" w:right="22"/>
              <w:jc w:val="center"/>
              <w:rPr>
                <w:rFonts w:ascii="Arial" w:hAnsi="Arial"/>
                <w:sz w:val="20"/>
              </w:rPr>
            </w:pPr>
            <w:r>
              <w:rPr>
                <w:spacing w:val="-5"/>
                <w:sz w:val="20"/>
              </w:rPr>
              <w:t>m</w:t>
            </w:r>
            <w:r>
              <w:rPr>
                <w:rFonts w:ascii="Arial" w:hAnsi="Arial"/>
                <w:spacing w:val="-5"/>
                <w:sz w:val="20"/>
              </w:rPr>
              <w:t>²</w:t>
            </w:r>
          </w:p>
        </w:tc>
        <w:tc>
          <w:tcPr>
            <w:tcW w:w="1226"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12"/>
              <w:rPr>
                <w:rFonts w:ascii="Times New Roman"/>
                <w:sz w:val="20"/>
              </w:rPr>
            </w:pPr>
          </w:p>
          <w:p>
            <w:pPr>
              <w:pStyle w:val="TableParagraph"/>
              <w:spacing w:line="229" w:lineRule="exact"/>
              <w:ind w:left="144" w:right="5"/>
              <w:jc w:val="center"/>
              <w:rPr>
                <w:sz w:val="20"/>
              </w:rPr>
            </w:pPr>
            <w:r>
              <w:rPr>
                <w:spacing w:val="-2"/>
                <w:sz w:val="20"/>
              </w:rPr>
              <w:t>13.00</w:t>
            </w:r>
          </w:p>
        </w:tc>
      </w:tr>
    </w:tbl>
    <w:p>
      <w:pPr>
        <w:spacing w:after="0" w:line="229"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637"/>
        <w:gridCol w:w="896"/>
        <w:gridCol w:w="1225"/>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637" w:type="dxa"/>
            <w:tcBorders>
              <w:top w:val="single" w:sz="8" w:space="0" w:color="000000"/>
            </w:tcBorders>
          </w:tcPr>
          <w:p>
            <w:pPr>
              <w:pStyle w:val="TableParagraph"/>
              <w:spacing w:before="2"/>
              <w:ind w:left="4685"/>
              <w:rPr>
                <w:b/>
                <w:sz w:val="20"/>
              </w:rPr>
            </w:pPr>
            <w:r>
              <w:rPr>
                <w:b/>
                <w:sz w:val="20"/>
              </w:rPr>
              <w:t>CONSTRUCTION</w:t>
            </w:r>
            <w:r>
              <w:rPr>
                <w:b/>
                <w:spacing w:val="-6"/>
                <w:sz w:val="20"/>
              </w:rPr>
              <w:t> </w:t>
            </w:r>
            <w:r>
              <w:rPr>
                <w:b/>
                <w:sz w:val="20"/>
              </w:rPr>
              <w:t>AND</w:t>
            </w:r>
            <w:r>
              <w:rPr>
                <w:b/>
                <w:spacing w:val="-5"/>
                <w:sz w:val="20"/>
              </w:rPr>
              <w:t> </w:t>
            </w:r>
            <w:r>
              <w:rPr>
                <w:b/>
                <w:sz w:val="20"/>
              </w:rPr>
              <w:t>CRAFTSMANSHIP</w:t>
            </w:r>
            <w:r>
              <w:rPr>
                <w:b/>
                <w:spacing w:val="-3"/>
                <w:sz w:val="20"/>
              </w:rPr>
              <w:t> </w:t>
            </w:r>
            <w:r>
              <w:rPr>
                <w:b/>
                <w:spacing w:val="-4"/>
                <w:sz w:val="20"/>
              </w:rPr>
              <w:t>WORKS</w:t>
            </w:r>
          </w:p>
        </w:tc>
        <w:tc>
          <w:tcPr>
            <w:tcW w:w="896" w:type="dxa"/>
            <w:tcBorders>
              <w:top w:val="single" w:sz="8" w:space="0" w:color="000000"/>
            </w:tcBorders>
          </w:tcPr>
          <w:p>
            <w:pPr>
              <w:pStyle w:val="TableParagraph"/>
              <w:rPr>
                <w:rFonts w:ascii="Times New Roman"/>
                <w:sz w:val="20"/>
              </w:rPr>
            </w:pPr>
          </w:p>
        </w:tc>
        <w:tc>
          <w:tcPr>
            <w:tcW w:w="1225"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637"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896" w:type="dxa"/>
            <w:tcBorders>
              <w:bottom w:val="single" w:sz="8" w:space="0" w:color="000000"/>
            </w:tcBorders>
          </w:tcPr>
          <w:p>
            <w:pPr>
              <w:pStyle w:val="TableParagraph"/>
              <w:spacing w:before="61"/>
              <w:ind w:left="26" w:right="32"/>
              <w:jc w:val="center"/>
              <w:rPr>
                <w:b/>
                <w:i/>
                <w:sz w:val="20"/>
              </w:rPr>
            </w:pPr>
            <w:r>
              <w:rPr>
                <w:b/>
                <w:i/>
                <w:spacing w:val="-4"/>
                <w:sz w:val="20"/>
              </w:rPr>
              <w:t>unit</w:t>
            </w:r>
          </w:p>
        </w:tc>
        <w:tc>
          <w:tcPr>
            <w:tcW w:w="1225" w:type="dxa"/>
            <w:tcBorders>
              <w:bottom w:val="single" w:sz="8" w:space="0" w:color="000000"/>
              <w:right w:val="single" w:sz="8" w:space="0" w:color="000000"/>
            </w:tcBorders>
          </w:tcPr>
          <w:p>
            <w:pPr>
              <w:pStyle w:val="TableParagraph"/>
              <w:spacing w:before="61"/>
              <w:ind w:left="145" w:right="42"/>
              <w:jc w:val="center"/>
              <w:rPr>
                <w:b/>
                <w:i/>
                <w:sz w:val="20"/>
              </w:rPr>
            </w:pPr>
            <w:r>
              <w:rPr>
                <w:b/>
                <w:i/>
                <w:spacing w:val="-2"/>
                <w:sz w:val="20"/>
              </w:rPr>
              <w:t>quantity</w:t>
            </w:r>
          </w:p>
        </w:tc>
      </w:tr>
      <w:tr>
        <w:trPr>
          <w:trHeight w:val="2238"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40</w:t>
            </w:r>
          </w:p>
        </w:tc>
        <w:tc>
          <w:tcPr>
            <w:tcW w:w="11637" w:type="dxa"/>
            <w:vMerge w:val="restart"/>
            <w:tcBorders>
              <w:top w:val="single" w:sz="8" w:space="0" w:color="000000"/>
              <w:bottom w:val="single" w:sz="8" w:space="0" w:color="000000"/>
            </w:tcBorders>
          </w:tcPr>
          <w:p>
            <w:pPr>
              <w:pStyle w:val="TableParagraph"/>
              <w:spacing w:line="278" w:lineRule="auto" w:before="2"/>
              <w:ind w:left="145" w:right="273"/>
              <w:jc w:val="both"/>
              <w:rPr>
                <w:sz w:val="20"/>
              </w:rPr>
            </w:pPr>
            <w:r>
              <w:rPr>
                <w:sz w:val="20"/>
              </w:rPr>
              <w:t>Supply of materials and plastering of unfinished walls shall be carried out in the Workshop and Multimedia hall rooms. Plastering shall be performed on internal walls made of concrete blocks using site-prepared mortar, in accordance with EN 998-1. The purpose of the works is to achieve a flat, solid, and durable substrate suitable for subsequent finishing works (painting). The mortar prepared on site shall be of class CS II – CS IV in accordance with EN 998-1, with a maximum aggregate size of ≤ 1.5 mm.</w:t>
            </w:r>
          </w:p>
          <w:p>
            <w:pPr>
              <w:pStyle w:val="TableParagraph"/>
              <w:ind w:left="145"/>
              <w:jc w:val="both"/>
              <w:rPr>
                <w:sz w:val="20"/>
              </w:rPr>
            </w:pPr>
            <w:r>
              <w:rPr>
                <w:sz w:val="20"/>
              </w:rPr>
              <w:t>Water:</w:t>
            </w:r>
            <w:r>
              <w:rPr>
                <w:spacing w:val="-4"/>
                <w:sz w:val="20"/>
              </w:rPr>
              <w:t> </w:t>
            </w:r>
            <w:r>
              <w:rPr>
                <w:sz w:val="20"/>
              </w:rPr>
              <w:t>free</w:t>
            </w:r>
            <w:r>
              <w:rPr>
                <w:spacing w:val="-3"/>
                <w:sz w:val="20"/>
              </w:rPr>
              <w:t> </w:t>
            </w:r>
            <w:r>
              <w:rPr>
                <w:sz w:val="20"/>
              </w:rPr>
              <w:t>from</w:t>
            </w:r>
            <w:r>
              <w:rPr>
                <w:spacing w:val="-3"/>
                <w:sz w:val="20"/>
              </w:rPr>
              <w:t> </w:t>
            </w:r>
            <w:r>
              <w:rPr>
                <w:sz w:val="20"/>
              </w:rPr>
              <w:t>organic</w:t>
            </w:r>
            <w:r>
              <w:rPr>
                <w:spacing w:val="-2"/>
                <w:sz w:val="20"/>
              </w:rPr>
              <w:t> </w:t>
            </w:r>
            <w:r>
              <w:rPr>
                <w:sz w:val="20"/>
              </w:rPr>
              <w:t>impurities,</w:t>
            </w:r>
            <w:r>
              <w:rPr>
                <w:spacing w:val="-3"/>
                <w:sz w:val="20"/>
              </w:rPr>
              <w:t> </w:t>
            </w:r>
            <w:r>
              <w:rPr>
                <w:sz w:val="20"/>
              </w:rPr>
              <w:t>in</w:t>
            </w:r>
            <w:r>
              <w:rPr>
                <w:spacing w:val="-3"/>
                <w:sz w:val="20"/>
              </w:rPr>
              <w:t> </w:t>
            </w:r>
            <w:r>
              <w:rPr>
                <w:sz w:val="20"/>
              </w:rPr>
              <w:t>accordance</w:t>
            </w:r>
            <w:r>
              <w:rPr>
                <w:spacing w:val="-3"/>
                <w:sz w:val="20"/>
              </w:rPr>
              <w:t> </w:t>
            </w:r>
            <w:r>
              <w:rPr>
                <w:sz w:val="20"/>
              </w:rPr>
              <w:t>with</w:t>
            </w:r>
            <w:r>
              <w:rPr>
                <w:spacing w:val="-3"/>
                <w:sz w:val="20"/>
              </w:rPr>
              <w:t> </w:t>
            </w:r>
            <w:r>
              <w:rPr>
                <w:sz w:val="20"/>
              </w:rPr>
              <w:t>EN</w:t>
            </w:r>
            <w:r>
              <w:rPr>
                <w:spacing w:val="-3"/>
                <w:sz w:val="20"/>
              </w:rPr>
              <w:t> </w:t>
            </w:r>
            <w:r>
              <w:rPr>
                <w:spacing w:val="-4"/>
                <w:sz w:val="20"/>
              </w:rPr>
              <w:t>1008</w:t>
            </w:r>
          </w:p>
          <w:p>
            <w:pPr>
              <w:pStyle w:val="TableParagraph"/>
              <w:spacing w:before="39"/>
              <w:ind w:left="145"/>
              <w:jc w:val="both"/>
              <w:rPr>
                <w:sz w:val="20"/>
              </w:rPr>
            </w:pPr>
            <w:r>
              <w:rPr>
                <w:sz w:val="20"/>
              </w:rPr>
              <w:t>Adhesion</w:t>
            </w:r>
            <w:r>
              <w:rPr>
                <w:spacing w:val="-5"/>
                <w:sz w:val="20"/>
              </w:rPr>
              <w:t> </w:t>
            </w:r>
            <w:r>
              <w:rPr>
                <w:sz w:val="20"/>
              </w:rPr>
              <w:t>to</w:t>
            </w:r>
            <w:r>
              <w:rPr>
                <w:spacing w:val="-3"/>
                <w:sz w:val="20"/>
              </w:rPr>
              <w:t> </w:t>
            </w:r>
            <w:r>
              <w:rPr>
                <w:sz w:val="20"/>
              </w:rPr>
              <w:t>substrate:</w:t>
            </w:r>
            <w:r>
              <w:rPr>
                <w:spacing w:val="-3"/>
                <w:sz w:val="20"/>
              </w:rPr>
              <w:t> </w:t>
            </w:r>
            <w:r>
              <w:rPr>
                <w:sz w:val="20"/>
              </w:rPr>
              <w:t>≥</w:t>
            </w:r>
            <w:r>
              <w:rPr>
                <w:spacing w:val="-2"/>
                <w:sz w:val="20"/>
              </w:rPr>
              <w:t> </w:t>
            </w:r>
            <w:r>
              <w:rPr>
                <w:sz w:val="20"/>
              </w:rPr>
              <w:t>0.3</w:t>
            </w:r>
            <w:r>
              <w:rPr>
                <w:spacing w:val="-1"/>
                <w:sz w:val="20"/>
              </w:rPr>
              <w:t> </w:t>
            </w:r>
            <w:r>
              <w:rPr>
                <w:sz w:val="20"/>
              </w:rPr>
              <w:t>N/mm²,</w:t>
            </w:r>
            <w:r>
              <w:rPr>
                <w:spacing w:val="-2"/>
                <w:sz w:val="20"/>
              </w:rPr>
              <w:t> </w:t>
            </w:r>
            <w:r>
              <w:rPr>
                <w:sz w:val="20"/>
              </w:rPr>
              <w:t>in</w:t>
            </w:r>
            <w:r>
              <w:rPr>
                <w:spacing w:val="-2"/>
                <w:sz w:val="20"/>
              </w:rPr>
              <w:t> </w:t>
            </w:r>
            <w:r>
              <w:rPr>
                <w:sz w:val="20"/>
              </w:rPr>
              <w:t>accordance</w:t>
            </w:r>
            <w:r>
              <w:rPr>
                <w:spacing w:val="-2"/>
                <w:sz w:val="20"/>
              </w:rPr>
              <w:t> </w:t>
            </w:r>
            <w:r>
              <w:rPr>
                <w:sz w:val="20"/>
              </w:rPr>
              <w:t>with</w:t>
            </w:r>
            <w:r>
              <w:rPr>
                <w:spacing w:val="-2"/>
                <w:sz w:val="20"/>
              </w:rPr>
              <w:t> </w:t>
            </w:r>
            <w:r>
              <w:rPr>
                <w:sz w:val="20"/>
              </w:rPr>
              <w:t>EN</w:t>
            </w:r>
            <w:r>
              <w:rPr>
                <w:spacing w:val="-3"/>
                <w:sz w:val="20"/>
              </w:rPr>
              <w:t> </w:t>
            </w:r>
            <w:r>
              <w:rPr>
                <w:sz w:val="20"/>
              </w:rPr>
              <w:t>1015-</w:t>
            </w:r>
            <w:r>
              <w:rPr>
                <w:spacing w:val="-5"/>
                <w:sz w:val="20"/>
              </w:rPr>
              <w:t>12</w:t>
            </w:r>
          </w:p>
          <w:p>
            <w:pPr>
              <w:pStyle w:val="TableParagraph"/>
              <w:spacing w:line="278" w:lineRule="auto" w:before="39"/>
              <w:ind w:left="145" w:right="4261"/>
              <w:rPr>
                <w:sz w:val="20"/>
              </w:rPr>
            </w:pPr>
            <w:r>
              <w:rPr>
                <w:sz w:val="20"/>
              </w:rPr>
              <w:t>Compressive strength: ≥ 2.5 N/mm² for internal use, in accordance with EN 1015-11 Water vapour permeability: μ = 10–15, in accordance with EN 1015-19</w:t>
            </w:r>
          </w:p>
          <w:p>
            <w:pPr>
              <w:pStyle w:val="TableParagraph"/>
              <w:spacing w:before="1"/>
              <w:ind w:left="145"/>
              <w:rPr>
                <w:sz w:val="20"/>
              </w:rPr>
            </w:pPr>
            <w:r>
              <w:rPr>
                <w:sz w:val="20"/>
              </w:rPr>
              <w:t>Capillary</w:t>
            </w:r>
            <w:r>
              <w:rPr>
                <w:spacing w:val="-5"/>
                <w:sz w:val="20"/>
              </w:rPr>
              <w:t> </w:t>
            </w:r>
            <w:r>
              <w:rPr>
                <w:sz w:val="20"/>
              </w:rPr>
              <w:t>water</w:t>
            </w:r>
            <w:r>
              <w:rPr>
                <w:spacing w:val="-3"/>
                <w:sz w:val="20"/>
              </w:rPr>
              <w:t> </w:t>
            </w:r>
            <w:r>
              <w:rPr>
                <w:sz w:val="20"/>
              </w:rPr>
              <w:t>absorption:</w:t>
            </w:r>
            <w:r>
              <w:rPr>
                <w:spacing w:val="-3"/>
                <w:sz w:val="20"/>
              </w:rPr>
              <w:t> </w:t>
            </w:r>
            <w:r>
              <w:rPr>
                <w:sz w:val="20"/>
              </w:rPr>
              <w:t>class</w:t>
            </w:r>
            <w:r>
              <w:rPr>
                <w:spacing w:val="-3"/>
                <w:sz w:val="20"/>
              </w:rPr>
              <w:t> </w:t>
            </w:r>
            <w:r>
              <w:rPr>
                <w:sz w:val="20"/>
              </w:rPr>
              <w:t>W1</w:t>
            </w:r>
            <w:r>
              <w:rPr>
                <w:spacing w:val="-1"/>
                <w:sz w:val="20"/>
              </w:rPr>
              <w:t> </w:t>
            </w:r>
            <w:r>
              <w:rPr>
                <w:sz w:val="20"/>
              </w:rPr>
              <w:t>or</w:t>
            </w:r>
            <w:r>
              <w:rPr>
                <w:spacing w:val="-3"/>
                <w:sz w:val="20"/>
              </w:rPr>
              <w:t> </w:t>
            </w:r>
            <w:r>
              <w:rPr>
                <w:sz w:val="20"/>
              </w:rPr>
              <w:t>W2,</w:t>
            </w:r>
            <w:r>
              <w:rPr>
                <w:spacing w:val="-2"/>
                <w:sz w:val="20"/>
              </w:rPr>
              <w:t> </w:t>
            </w:r>
            <w:r>
              <w:rPr>
                <w:sz w:val="20"/>
              </w:rPr>
              <w:t>in</w:t>
            </w:r>
            <w:r>
              <w:rPr>
                <w:spacing w:val="-3"/>
                <w:sz w:val="20"/>
              </w:rPr>
              <w:t> </w:t>
            </w:r>
            <w:r>
              <w:rPr>
                <w:sz w:val="20"/>
              </w:rPr>
              <w:t>accordance</w:t>
            </w:r>
            <w:r>
              <w:rPr>
                <w:spacing w:val="-2"/>
                <w:sz w:val="20"/>
              </w:rPr>
              <w:t> </w:t>
            </w:r>
            <w:r>
              <w:rPr>
                <w:sz w:val="20"/>
              </w:rPr>
              <w:t>with</w:t>
            </w:r>
            <w:r>
              <w:rPr>
                <w:spacing w:val="-2"/>
                <w:sz w:val="20"/>
              </w:rPr>
              <w:t> </w:t>
            </w:r>
            <w:r>
              <w:rPr>
                <w:sz w:val="20"/>
              </w:rPr>
              <w:t>EN</w:t>
            </w:r>
            <w:r>
              <w:rPr>
                <w:spacing w:val="-3"/>
                <w:sz w:val="20"/>
              </w:rPr>
              <w:t> </w:t>
            </w:r>
            <w:r>
              <w:rPr>
                <w:sz w:val="20"/>
              </w:rPr>
              <w:t>998-</w:t>
            </w:r>
            <w:r>
              <w:rPr>
                <w:spacing w:val="-10"/>
                <w:sz w:val="20"/>
              </w:rPr>
              <w:t>1</w:t>
            </w:r>
          </w:p>
          <w:p>
            <w:pPr>
              <w:pStyle w:val="TableParagraph"/>
              <w:spacing w:before="39"/>
              <w:ind w:left="145"/>
              <w:rPr>
                <w:sz w:val="20"/>
              </w:rPr>
            </w:pPr>
            <w:r>
              <w:rPr>
                <w:sz w:val="20"/>
              </w:rPr>
              <w:t>Layer</w:t>
            </w:r>
            <w:r>
              <w:rPr>
                <w:spacing w:val="-4"/>
                <w:sz w:val="20"/>
              </w:rPr>
              <w:t> </w:t>
            </w:r>
            <w:r>
              <w:rPr>
                <w:sz w:val="20"/>
              </w:rPr>
              <w:t>thickness:</w:t>
            </w:r>
            <w:r>
              <w:rPr>
                <w:spacing w:val="-3"/>
                <w:sz w:val="20"/>
              </w:rPr>
              <w:t> </w:t>
            </w:r>
            <w:r>
              <w:rPr>
                <w:sz w:val="20"/>
              </w:rPr>
              <w:t>typically</w:t>
            </w:r>
            <w:r>
              <w:rPr>
                <w:spacing w:val="-3"/>
                <w:sz w:val="20"/>
              </w:rPr>
              <w:t> </w:t>
            </w:r>
            <w:r>
              <w:rPr>
                <w:sz w:val="20"/>
              </w:rPr>
              <w:t>15–20</w:t>
            </w:r>
            <w:r>
              <w:rPr>
                <w:spacing w:val="-1"/>
                <w:sz w:val="20"/>
              </w:rPr>
              <w:t> </w:t>
            </w:r>
            <w:r>
              <w:rPr>
                <w:spacing w:val="-5"/>
                <w:sz w:val="20"/>
              </w:rPr>
              <w:t>mm</w:t>
            </w:r>
          </w:p>
          <w:p>
            <w:pPr>
              <w:pStyle w:val="TableParagraph"/>
              <w:spacing w:before="39"/>
              <w:ind w:left="145"/>
              <w:rPr>
                <w:sz w:val="20"/>
              </w:rPr>
            </w:pPr>
            <w:r>
              <w:rPr>
                <w:sz w:val="20"/>
              </w:rPr>
              <w:t>Application</w:t>
            </w:r>
            <w:r>
              <w:rPr>
                <w:spacing w:val="-3"/>
                <w:sz w:val="20"/>
              </w:rPr>
              <w:t> </w:t>
            </w:r>
            <w:r>
              <w:rPr>
                <w:sz w:val="20"/>
              </w:rPr>
              <w:t>method:</w:t>
            </w:r>
            <w:r>
              <w:rPr>
                <w:spacing w:val="-3"/>
                <w:sz w:val="20"/>
              </w:rPr>
              <w:t> </w:t>
            </w:r>
            <w:r>
              <w:rPr>
                <w:sz w:val="20"/>
              </w:rPr>
              <w:t>manual</w:t>
            </w:r>
            <w:r>
              <w:rPr>
                <w:spacing w:val="-4"/>
                <w:sz w:val="20"/>
              </w:rPr>
              <w:t> </w:t>
            </w:r>
            <w:r>
              <w:rPr>
                <w:sz w:val="20"/>
              </w:rPr>
              <w:t>or</w:t>
            </w:r>
            <w:r>
              <w:rPr>
                <w:spacing w:val="-3"/>
                <w:sz w:val="20"/>
              </w:rPr>
              <w:t> </w:t>
            </w:r>
            <w:r>
              <w:rPr>
                <w:sz w:val="20"/>
              </w:rPr>
              <w:t>mechanical</w:t>
            </w:r>
            <w:r>
              <w:rPr>
                <w:spacing w:val="-4"/>
                <w:sz w:val="20"/>
              </w:rPr>
              <w:t> </w:t>
            </w:r>
            <w:r>
              <w:rPr>
                <w:sz w:val="20"/>
              </w:rPr>
              <w:t>application,</w:t>
            </w:r>
            <w:r>
              <w:rPr>
                <w:spacing w:val="-2"/>
                <w:sz w:val="20"/>
              </w:rPr>
              <w:t> </w:t>
            </w:r>
            <w:r>
              <w:rPr>
                <w:sz w:val="20"/>
              </w:rPr>
              <w:t>in</w:t>
            </w:r>
            <w:r>
              <w:rPr>
                <w:spacing w:val="-3"/>
                <w:sz w:val="20"/>
              </w:rPr>
              <w:t> </w:t>
            </w:r>
            <w:r>
              <w:rPr>
                <w:sz w:val="20"/>
              </w:rPr>
              <w:t>accordance</w:t>
            </w:r>
            <w:r>
              <w:rPr>
                <w:spacing w:val="-2"/>
                <w:sz w:val="20"/>
              </w:rPr>
              <w:t> </w:t>
            </w:r>
            <w:r>
              <w:rPr>
                <w:sz w:val="20"/>
              </w:rPr>
              <w:t>with</w:t>
            </w:r>
            <w:r>
              <w:rPr>
                <w:spacing w:val="-3"/>
                <w:sz w:val="20"/>
              </w:rPr>
              <w:t> </w:t>
            </w:r>
            <w:r>
              <w:rPr>
                <w:sz w:val="20"/>
              </w:rPr>
              <w:t>EN</w:t>
            </w:r>
            <w:r>
              <w:rPr>
                <w:spacing w:val="-3"/>
                <w:sz w:val="20"/>
              </w:rPr>
              <w:t> </w:t>
            </w:r>
            <w:r>
              <w:rPr>
                <w:sz w:val="20"/>
              </w:rPr>
              <w:t>13914-1</w:t>
            </w:r>
            <w:r>
              <w:rPr>
                <w:spacing w:val="-2"/>
                <w:sz w:val="20"/>
              </w:rPr>
              <w:t> </w:t>
            </w:r>
            <w:r>
              <w:rPr>
                <w:sz w:val="20"/>
              </w:rPr>
              <w:t>and</w:t>
            </w:r>
            <w:r>
              <w:rPr>
                <w:spacing w:val="-2"/>
                <w:sz w:val="20"/>
              </w:rPr>
              <w:t> </w:t>
            </w:r>
            <w:r>
              <w:rPr>
                <w:sz w:val="20"/>
              </w:rPr>
              <w:t>EN</w:t>
            </w:r>
            <w:r>
              <w:rPr>
                <w:spacing w:val="-3"/>
                <w:sz w:val="20"/>
              </w:rPr>
              <w:t> </w:t>
            </w:r>
            <w:r>
              <w:rPr>
                <w:sz w:val="20"/>
              </w:rPr>
              <w:t>13914-</w:t>
            </w:r>
            <w:r>
              <w:rPr>
                <w:spacing w:val="-10"/>
                <w:sz w:val="20"/>
              </w:rPr>
              <w:t>2</w:t>
            </w:r>
          </w:p>
          <w:p>
            <w:pPr>
              <w:pStyle w:val="TableParagraph"/>
              <w:spacing w:line="278" w:lineRule="auto" w:before="39"/>
              <w:ind w:left="145" w:right="241"/>
              <w:rPr>
                <w:sz w:val="20"/>
              </w:rPr>
            </w:pPr>
            <w:r>
              <w:rPr>
                <w:sz w:val="20"/>
              </w:rPr>
              <w:t>The substrate shall be solid, clean, and free of dust and grease. Prior to application, the wall surface shall be pre-wetted. A rough bonding coat (approximately 5 mm) shall be applied first, followed by the base plaster layer (15–20 mm), which shall be levelled using an aluminium H-profile screed. Drying and curing shall be carried out under controlled conditions. The Contractor shall be obliged to submit the technical data sheet of the proposed product together with the bid.</w:t>
            </w:r>
          </w:p>
          <w:p>
            <w:pPr>
              <w:pStyle w:val="TableParagraph"/>
              <w:spacing w:line="224" w:lineRule="exact"/>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896" w:type="dxa"/>
            <w:tcBorders>
              <w:top w:val="single" w:sz="8" w:space="0" w:color="000000"/>
            </w:tcBorders>
          </w:tcPr>
          <w:p>
            <w:pPr>
              <w:pStyle w:val="TableParagraph"/>
              <w:rPr>
                <w:rFonts w:ascii="Times New Roman"/>
                <w:sz w:val="20"/>
              </w:rPr>
            </w:pPr>
          </w:p>
        </w:tc>
        <w:tc>
          <w:tcPr>
            <w:tcW w:w="1225" w:type="dxa"/>
            <w:tcBorders>
              <w:top w:val="single" w:sz="8" w:space="0" w:color="000000"/>
              <w:right w:val="single" w:sz="8" w:space="0" w:color="000000"/>
            </w:tcBorders>
          </w:tcPr>
          <w:p>
            <w:pPr>
              <w:pStyle w:val="TableParagraph"/>
              <w:rPr>
                <w:rFonts w:ascii="Times New Roman"/>
                <w:sz w:val="20"/>
              </w:rPr>
            </w:pPr>
          </w:p>
        </w:tc>
      </w:tr>
      <w:tr>
        <w:trPr>
          <w:trHeight w:val="2236"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637" w:type="dxa"/>
            <w:vMerge/>
            <w:tcBorders>
              <w:top w:val="nil"/>
              <w:bottom w:val="single" w:sz="8" w:space="0" w:color="000000"/>
            </w:tcBorders>
          </w:tcPr>
          <w:p>
            <w:pPr>
              <w:rPr>
                <w:sz w:val="2"/>
                <w:szCs w:val="2"/>
              </w:rPr>
            </w:pPr>
          </w:p>
        </w:tc>
        <w:tc>
          <w:tcPr>
            <w:tcW w:w="896"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147"/>
              <w:rPr>
                <w:rFonts w:ascii="Times New Roman"/>
                <w:sz w:val="20"/>
              </w:rPr>
            </w:pPr>
          </w:p>
          <w:p>
            <w:pPr>
              <w:pStyle w:val="TableParagraph"/>
              <w:spacing w:line="229" w:lineRule="exact"/>
              <w:ind w:left="32" w:right="6"/>
              <w:jc w:val="center"/>
              <w:rPr>
                <w:rFonts w:ascii="Arial" w:hAnsi="Arial"/>
                <w:sz w:val="20"/>
              </w:rPr>
            </w:pPr>
            <w:r>
              <w:rPr>
                <w:spacing w:val="-5"/>
                <w:sz w:val="20"/>
              </w:rPr>
              <w:t>m</w:t>
            </w:r>
            <w:r>
              <w:rPr>
                <w:rFonts w:ascii="Arial" w:hAnsi="Arial"/>
                <w:spacing w:val="-5"/>
                <w:sz w:val="20"/>
              </w:rPr>
              <w:t>²</w:t>
            </w:r>
          </w:p>
        </w:tc>
        <w:tc>
          <w:tcPr>
            <w:tcW w:w="1225"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147"/>
              <w:rPr>
                <w:rFonts w:ascii="Times New Roman"/>
                <w:sz w:val="20"/>
              </w:rPr>
            </w:pPr>
          </w:p>
          <w:p>
            <w:pPr>
              <w:pStyle w:val="TableParagraph"/>
              <w:spacing w:line="229" w:lineRule="exact"/>
              <w:ind w:left="145"/>
              <w:jc w:val="center"/>
              <w:rPr>
                <w:sz w:val="20"/>
              </w:rPr>
            </w:pPr>
            <w:r>
              <w:rPr>
                <w:spacing w:val="-2"/>
                <w:sz w:val="20"/>
              </w:rPr>
              <w:t>390.00</w:t>
            </w:r>
          </w:p>
        </w:tc>
      </w:tr>
      <w:tr>
        <w:trPr>
          <w:trHeight w:val="1183"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41</w:t>
            </w:r>
          </w:p>
        </w:tc>
        <w:tc>
          <w:tcPr>
            <w:tcW w:w="11637" w:type="dxa"/>
            <w:vMerge w:val="restart"/>
            <w:tcBorders>
              <w:top w:val="single" w:sz="8" w:space="0" w:color="000000"/>
              <w:bottom w:val="single" w:sz="8" w:space="0" w:color="000000"/>
            </w:tcBorders>
          </w:tcPr>
          <w:p>
            <w:pPr>
              <w:pStyle w:val="TableParagraph"/>
              <w:spacing w:line="261" w:lineRule="auto" w:before="2"/>
              <w:ind w:left="145" w:right="301"/>
              <w:rPr>
                <w:sz w:val="20"/>
              </w:rPr>
            </w:pPr>
            <w:r>
              <w:rPr>
                <w:sz w:val="20"/>
              </w:rPr>
              <w:t>Supply of materials and partial skim coating of the ceilings and ceiling beams of the Multimedia hall shall be carried out in room </w:t>
            </w:r>
            <w:r>
              <w:rPr>
                <w:b/>
                <w:sz w:val="20"/>
              </w:rPr>
              <w:t>MS1</w:t>
            </w:r>
            <w:r>
              <w:rPr>
                <w:sz w:val="20"/>
              </w:rPr>
              <w:t>. Skim coating shall be applied over the entire surface of the ceiling and beams. The works shall be executed using a skim coat compound based on polymer binders, fillers, and additives, in accordance with EN 15824.</w:t>
            </w:r>
          </w:p>
          <w:p>
            <w:pPr>
              <w:pStyle w:val="TableParagraph"/>
              <w:spacing w:before="1"/>
              <w:ind w:left="145"/>
              <w:rPr>
                <w:sz w:val="20"/>
              </w:rPr>
            </w:pPr>
            <w:r>
              <w:rPr>
                <w:sz w:val="20"/>
              </w:rPr>
              <w:t>Adhesion</w:t>
            </w:r>
            <w:r>
              <w:rPr>
                <w:spacing w:val="-5"/>
                <w:sz w:val="20"/>
              </w:rPr>
              <w:t> </w:t>
            </w:r>
            <w:r>
              <w:rPr>
                <w:sz w:val="20"/>
              </w:rPr>
              <w:t>to</w:t>
            </w:r>
            <w:r>
              <w:rPr>
                <w:spacing w:val="-3"/>
                <w:sz w:val="20"/>
              </w:rPr>
              <w:t> </w:t>
            </w:r>
            <w:r>
              <w:rPr>
                <w:sz w:val="20"/>
              </w:rPr>
              <w:t>substrate:</w:t>
            </w:r>
            <w:r>
              <w:rPr>
                <w:spacing w:val="-3"/>
                <w:sz w:val="20"/>
              </w:rPr>
              <w:t> </w:t>
            </w:r>
            <w:r>
              <w:rPr>
                <w:sz w:val="20"/>
              </w:rPr>
              <w:t>≥</w:t>
            </w:r>
            <w:r>
              <w:rPr>
                <w:spacing w:val="-2"/>
                <w:sz w:val="20"/>
              </w:rPr>
              <w:t> </w:t>
            </w:r>
            <w:r>
              <w:rPr>
                <w:sz w:val="20"/>
              </w:rPr>
              <w:t>0.3</w:t>
            </w:r>
            <w:r>
              <w:rPr>
                <w:spacing w:val="-1"/>
                <w:sz w:val="20"/>
              </w:rPr>
              <w:t> </w:t>
            </w:r>
            <w:r>
              <w:rPr>
                <w:sz w:val="20"/>
              </w:rPr>
              <w:t>N/mm²,</w:t>
            </w:r>
            <w:r>
              <w:rPr>
                <w:spacing w:val="-2"/>
                <w:sz w:val="20"/>
              </w:rPr>
              <w:t> </w:t>
            </w:r>
            <w:r>
              <w:rPr>
                <w:sz w:val="20"/>
              </w:rPr>
              <w:t>in</w:t>
            </w:r>
            <w:r>
              <w:rPr>
                <w:spacing w:val="-2"/>
                <w:sz w:val="20"/>
              </w:rPr>
              <w:t> </w:t>
            </w:r>
            <w:r>
              <w:rPr>
                <w:sz w:val="20"/>
              </w:rPr>
              <w:t>accordance</w:t>
            </w:r>
            <w:r>
              <w:rPr>
                <w:spacing w:val="-2"/>
                <w:sz w:val="20"/>
              </w:rPr>
              <w:t> </w:t>
            </w:r>
            <w:r>
              <w:rPr>
                <w:sz w:val="20"/>
              </w:rPr>
              <w:t>with</w:t>
            </w:r>
            <w:r>
              <w:rPr>
                <w:spacing w:val="-2"/>
                <w:sz w:val="20"/>
              </w:rPr>
              <w:t> </w:t>
            </w:r>
            <w:r>
              <w:rPr>
                <w:sz w:val="20"/>
              </w:rPr>
              <w:t>EN</w:t>
            </w:r>
            <w:r>
              <w:rPr>
                <w:spacing w:val="-3"/>
                <w:sz w:val="20"/>
              </w:rPr>
              <w:t> </w:t>
            </w:r>
            <w:r>
              <w:rPr>
                <w:sz w:val="20"/>
              </w:rPr>
              <w:t>1015-</w:t>
            </w:r>
            <w:r>
              <w:rPr>
                <w:spacing w:val="-5"/>
                <w:sz w:val="20"/>
              </w:rPr>
              <w:t>12</w:t>
            </w:r>
          </w:p>
          <w:p>
            <w:pPr>
              <w:pStyle w:val="TableParagraph"/>
              <w:spacing w:line="261" w:lineRule="auto" w:before="22"/>
              <w:ind w:left="145" w:right="4261"/>
              <w:rPr>
                <w:sz w:val="20"/>
              </w:rPr>
            </w:pPr>
            <w:r>
              <w:rPr>
                <w:sz w:val="20"/>
              </w:rPr>
              <w:t>Grain size: ≤ 0.1 mm, enabling a smooth final surface, in accordance with EN 13139 Water vapour permeability: Sd ≤ 0.14 m, in accordance with EN ISO 7783</w:t>
            </w:r>
          </w:p>
          <w:p>
            <w:pPr>
              <w:pStyle w:val="TableParagraph"/>
              <w:spacing w:line="264" w:lineRule="auto" w:before="3"/>
              <w:ind w:left="145" w:right="5771"/>
              <w:rPr>
                <w:sz w:val="20"/>
              </w:rPr>
            </w:pPr>
            <w:r>
              <w:rPr>
                <w:sz w:val="20"/>
              </w:rPr>
              <w:t>Health and safety:</w:t>
            </w:r>
            <w:r>
              <w:rPr>
                <w:spacing w:val="-1"/>
                <w:sz w:val="20"/>
              </w:rPr>
              <w:t> </w:t>
            </w:r>
            <w:r>
              <w:rPr>
                <w:sz w:val="20"/>
              </w:rPr>
              <w:t>VOC emissions in accordance with EN</w:t>
            </w:r>
            <w:r>
              <w:rPr>
                <w:spacing w:val="-1"/>
                <w:sz w:val="20"/>
              </w:rPr>
              <w:t> </w:t>
            </w:r>
            <w:r>
              <w:rPr>
                <w:sz w:val="20"/>
              </w:rPr>
              <w:t>ISO 16000 The unit price includes the use of mobile scaffolding.</w:t>
            </w:r>
          </w:p>
          <w:p>
            <w:pPr>
              <w:pStyle w:val="TableParagraph"/>
              <w:spacing w:line="224" w:lineRule="exact" w:before="1"/>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896" w:type="dxa"/>
            <w:tcBorders>
              <w:top w:val="single" w:sz="8" w:space="0" w:color="000000"/>
            </w:tcBorders>
          </w:tcPr>
          <w:p>
            <w:pPr>
              <w:pStyle w:val="TableParagraph"/>
              <w:rPr>
                <w:rFonts w:ascii="Times New Roman"/>
                <w:sz w:val="20"/>
              </w:rPr>
            </w:pPr>
          </w:p>
        </w:tc>
        <w:tc>
          <w:tcPr>
            <w:tcW w:w="1225" w:type="dxa"/>
            <w:tcBorders>
              <w:top w:val="single" w:sz="8" w:space="0" w:color="000000"/>
              <w:right w:val="single" w:sz="8" w:space="0" w:color="000000"/>
            </w:tcBorders>
          </w:tcPr>
          <w:p>
            <w:pPr>
              <w:pStyle w:val="TableParagraph"/>
              <w:rPr>
                <w:rFonts w:ascii="Times New Roman"/>
                <w:sz w:val="20"/>
              </w:rPr>
            </w:pPr>
          </w:p>
        </w:tc>
      </w:tr>
      <w:tr>
        <w:trPr>
          <w:trHeight w:val="1181"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637" w:type="dxa"/>
            <w:vMerge/>
            <w:tcBorders>
              <w:top w:val="nil"/>
              <w:bottom w:val="single" w:sz="8" w:space="0" w:color="000000"/>
            </w:tcBorders>
          </w:tcPr>
          <w:p>
            <w:pPr>
              <w:rPr>
                <w:sz w:val="2"/>
                <w:szCs w:val="2"/>
              </w:rPr>
            </w:pPr>
          </w:p>
        </w:tc>
        <w:tc>
          <w:tcPr>
            <w:tcW w:w="896"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12"/>
              <w:rPr>
                <w:rFonts w:ascii="Times New Roman"/>
                <w:sz w:val="20"/>
              </w:rPr>
            </w:pPr>
          </w:p>
          <w:p>
            <w:pPr>
              <w:pStyle w:val="TableParagraph"/>
              <w:spacing w:line="229" w:lineRule="exact"/>
              <w:ind w:left="32" w:right="6"/>
              <w:jc w:val="center"/>
              <w:rPr>
                <w:rFonts w:ascii="Arial" w:hAnsi="Arial"/>
                <w:sz w:val="20"/>
              </w:rPr>
            </w:pPr>
            <w:r>
              <w:rPr>
                <w:spacing w:val="-5"/>
                <w:sz w:val="20"/>
              </w:rPr>
              <w:t>m</w:t>
            </w:r>
            <w:r>
              <w:rPr>
                <w:rFonts w:ascii="Arial" w:hAnsi="Arial"/>
                <w:spacing w:val="-5"/>
                <w:sz w:val="20"/>
              </w:rPr>
              <w:t>²</w:t>
            </w:r>
          </w:p>
        </w:tc>
        <w:tc>
          <w:tcPr>
            <w:tcW w:w="1225"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12"/>
              <w:rPr>
                <w:rFonts w:ascii="Times New Roman"/>
                <w:sz w:val="20"/>
              </w:rPr>
            </w:pPr>
          </w:p>
          <w:p>
            <w:pPr>
              <w:pStyle w:val="TableParagraph"/>
              <w:spacing w:line="229" w:lineRule="exact"/>
              <w:ind w:left="145"/>
              <w:jc w:val="center"/>
              <w:rPr>
                <w:sz w:val="20"/>
              </w:rPr>
            </w:pPr>
            <w:r>
              <w:rPr>
                <w:spacing w:val="-2"/>
                <w:sz w:val="20"/>
              </w:rPr>
              <w:t>530.00</w:t>
            </w:r>
          </w:p>
        </w:tc>
      </w:tr>
      <w:tr>
        <w:trPr>
          <w:trHeight w:val="1183"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42</w:t>
            </w:r>
          </w:p>
        </w:tc>
        <w:tc>
          <w:tcPr>
            <w:tcW w:w="11637" w:type="dxa"/>
            <w:vMerge w:val="restart"/>
            <w:tcBorders>
              <w:top w:val="single" w:sz="8" w:space="0" w:color="000000"/>
              <w:bottom w:val="single" w:sz="8" w:space="0" w:color="000000"/>
            </w:tcBorders>
          </w:tcPr>
          <w:p>
            <w:pPr>
              <w:pStyle w:val="TableParagraph"/>
              <w:spacing w:line="261" w:lineRule="auto" w:before="2"/>
              <w:ind w:left="145" w:right="519"/>
              <w:jc w:val="both"/>
              <w:rPr>
                <w:sz w:val="20"/>
              </w:rPr>
            </w:pPr>
            <w:r>
              <w:rPr>
                <w:sz w:val="20"/>
              </w:rPr>
              <w:t>Supply of materials and skim coating of previously scraped walls shall be carried out. Skim coating shall be applied over the entire wall surface, achieving a smooth and even finish as final preparation for painting. The works shall be executed using a skim coat compound based on polymer binders, fillers, and additives, in accordance with EN 15824.</w:t>
            </w:r>
          </w:p>
          <w:p>
            <w:pPr>
              <w:pStyle w:val="TableParagraph"/>
              <w:spacing w:before="1"/>
              <w:ind w:left="145"/>
              <w:jc w:val="both"/>
              <w:rPr>
                <w:sz w:val="20"/>
              </w:rPr>
            </w:pPr>
            <w:r>
              <w:rPr>
                <w:sz w:val="20"/>
              </w:rPr>
              <w:t>Adhesion</w:t>
            </w:r>
            <w:r>
              <w:rPr>
                <w:spacing w:val="-5"/>
                <w:sz w:val="20"/>
              </w:rPr>
              <w:t> </w:t>
            </w:r>
            <w:r>
              <w:rPr>
                <w:sz w:val="20"/>
              </w:rPr>
              <w:t>to</w:t>
            </w:r>
            <w:r>
              <w:rPr>
                <w:spacing w:val="-3"/>
                <w:sz w:val="20"/>
              </w:rPr>
              <w:t> </w:t>
            </w:r>
            <w:r>
              <w:rPr>
                <w:sz w:val="20"/>
              </w:rPr>
              <w:t>substrate:</w:t>
            </w:r>
            <w:r>
              <w:rPr>
                <w:spacing w:val="-3"/>
                <w:sz w:val="20"/>
              </w:rPr>
              <w:t> </w:t>
            </w:r>
            <w:r>
              <w:rPr>
                <w:sz w:val="20"/>
              </w:rPr>
              <w:t>≥</w:t>
            </w:r>
            <w:r>
              <w:rPr>
                <w:spacing w:val="-2"/>
                <w:sz w:val="20"/>
              </w:rPr>
              <w:t> </w:t>
            </w:r>
            <w:r>
              <w:rPr>
                <w:sz w:val="20"/>
              </w:rPr>
              <w:t>0.3</w:t>
            </w:r>
            <w:r>
              <w:rPr>
                <w:spacing w:val="-1"/>
                <w:sz w:val="20"/>
              </w:rPr>
              <w:t> </w:t>
            </w:r>
            <w:r>
              <w:rPr>
                <w:sz w:val="20"/>
              </w:rPr>
              <w:t>N/mm²,</w:t>
            </w:r>
            <w:r>
              <w:rPr>
                <w:spacing w:val="-2"/>
                <w:sz w:val="20"/>
              </w:rPr>
              <w:t> </w:t>
            </w:r>
            <w:r>
              <w:rPr>
                <w:sz w:val="20"/>
              </w:rPr>
              <w:t>in</w:t>
            </w:r>
            <w:r>
              <w:rPr>
                <w:spacing w:val="-2"/>
                <w:sz w:val="20"/>
              </w:rPr>
              <w:t> </w:t>
            </w:r>
            <w:r>
              <w:rPr>
                <w:sz w:val="20"/>
              </w:rPr>
              <w:t>accordance</w:t>
            </w:r>
            <w:r>
              <w:rPr>
                <w:spacing w:val="-2"/>
                <w:sz w:val="20"/>
              </w:rPr>
              <w:t> </w:t>
            </w:r>
            <w:r>
              <w:rPr>
                <w:sz w:val="20"/>
              </w:rPr>
              <w:t>with</w:t>
            </w:r>
            <w:r>
              <w:rPr>
                <w:spacing w:val="-2"/>
                <w:sz w:val="20"/>
              </w:rPr>
              <w:t> </w:t>
            </w:r>
            <w:r>
              <w:rPr>
                <w:sz w:val="20"/>
              </w:rPr>
              <w:t>EN</w:t>
            </w:r>
            <w:r>
              <w:rPr>
                <w:spacing w:val="-3"/>
                <w:sz w:val="20"/>
              </w:rPr>
              <w:t> </w:t>
            </w:r>
            <w:r>
              <w:rPr>
                <w:sz w:val="20"/>
              </w:rPr>
              <w:t>1015-</w:t>
            </w:r>
            <w:r>
              <w:rPr>
                <w:spacing w:val="-5"/>
                <w:sz w:val="20"/>
              </w:rPr>
              <w:t>12</w:t>
            </w:r>
          </w:p>
          <w:p>
            <w:pPr>
              <w:pStyle w:val="TableParagraph"/>
              <w:spacing w:line="261" w:lineRule="auto" w:before="22"/>
              <w:ind w:left="145" w:right="4261"/>
              <w:rPr>
                <w:sz w:val="20"/>
              </w:rPr>
            </w:pPr>
            <w:r>
              <w:rPr>
                <w:sz w:val="20"/>
              </w:rPr>
              <w:t>Grain size: ≤ 0.1 mm, enabling a smooth final surface, in accordance with EN 13139 Water vapour permeability: Sd ≤ 0.14 m, in accordance with EN ISO 7783</w:t>
            </w:r>
          </w:p>
          <w:p>
            <w:pPr>
              <w:pStyle w:val="TableParagraph"/>
              <w:spacing w:line="264" w:lineRule="auto" w:before="3"/>
              <w:ind w:left="145" w:right="5771"/>
              <w:rPr>
                <w:sz w:val="20"/>
              </w:rPr>
            </w:pPr>
            <w:r>
              <w:rPr>
                <w:sz w:val="20"/>
              </w:rPr>
              <w:t>Health and safety:</w:t>
            </w:r>
            <w:r>
              <w:rPr>
                <w:spacing w:val="-1"/>
                <w:sz w:val="20"/>
              </w:rPr>
              <w:t> </w:t>
            </w:r>
            <w:r>
              <w:rPr>
                <w:sz w:val="20"/>
              </w:rPr>
              <w:t>VOC emissions in accordance with EN</w:t>
            </w:r>
            <w:r>
              <w:rPr>
                <w:spacing w:val="-1"/>
                <w:sz w:val="20"/>
              </w:rPr>
              <w:t> </w:t>
            </w:r>
            <w:r>
              <w:rPr>
                <w:sz w:val="20"/>
              </w:rPr>
              <w:t>ISO 16000 The unit price includes the use of mobile scaffolding.</w:t>
            </w:r>
          </w:p>
          <w:p>
            <w:pPr>
              <w:pStyle w:val="TableParagraph"/>
              <w:spacing w:line="224" w:lineRule="exact" w:before="1"/>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896" w:type="dxa"/>
            <w:tcBorders>
              <w:top w:val="single" w:sz="8" w:space="0" w:color="000000"/>
            </w:tcBorders>
          </w:tcPr>
          <w:p>
            <w:pPr>
              <w:pStyle w:val="TableParagraph"/>
              <w:rPr>
                <w:rFonts w:ascii="Times New Roman"/>
                <w:sz w:val="20"/>
              </w:rPr>
            </w:pPr>
          </w:p>
        </w:tc>
        <w:tc>
          <w:tcPr>
            <w:tcW w:w="1225" w:type="dxa"/>
            <w:tcBorders>
              <w:top w:val="single" w:sz="8" w:space="0" w:color="000000"/>
              <w:right w:val="single" w:sz="8" w:space="0" w:color="000000"/>
            </w:tcBorders>
          </w:tcPr>
          <w:p>
            <w:pPr>
              <w:pStyle w:val="TableParagraph"/>
              <w:rPr>
                <w:rFonts w:ascii="Times New Roman"/>
                <w:sz w:val="20"/>
              </w:rPr>
            </w:pPr>
          </w:p>
        </w:tc>
      </w:tr>
      <w:tr>
        <w:trPr>
          <w:trHeight w:val="1181"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637" w:type="dxa"/>
            <w:vMerge/>
            <w:tcBorders>
              <w:top w:val="nil"/>
              <w:bottom w:val="single" w:sz="8" w:space="0" w:color="000000"/>
            </w:tcBorders>
          </w:tcPr>
          <w:p>
            <w:pPr>
              <w:rPr>
                <w:sz w:val="2"/>
                <w:szCs w:val="2"/>
              </w:rPr>
            </w:pPr>
          </w:p>
        </w:tc>
        <w:tc>
          <w:tcPr>
            <w:tcW w:w="896"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12"/>
              <w:rPr>
                <w:rFonts w:ascii="Times New Roman"/>
                <w:sz w:val="20"/>
              </w:rPr>
            </w:pPr>
          </w:p>
          <w:p>
            <w:pPr>
              <w:pStyle w:val="TableParagraph"/>
              <w:spacing w:line="229" w:lineRule="exact"/>
              <w:ind w:left="32" w:right="6"/>
              <w:jc w:val="center"/>
              <w:rPr>
                <w:rFonts w:ascii="Arial" w:hAnsi="Arial"/>
                <w:sz w:val="20"/>
              </w:rPr>
            </w:pPr>
            <w:r>
              <w:rPr>
                <w:spacing w:val="-5"/>
                <w:sz w:val="20"/>
              </w:rPr>
              <w:t>m</w:t>
            </w:r>
            <w:r>
              <w:rPr>
                <w:rFonts w:ascii="Arial" w:hAnsi="Arial"/>
                <w:spacing w:val="-5"/>
                <w:sz w:val="20"/>
              </w:rPr>
              <w:t>²</w:t>
            </w:r>
          </w:p>
        </w:tc>
        <w:tc>
          <w:tcPr>
            <w:tcW w:w="1225"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12"/>
              <w:rPr>
                <w:rFonts w:ascii="Times New Roman"/>
                <w:sz w:val="20"/>
              </w:rPr>
            </w:pPr>
          </w:p>
          <w:p>
            <w:pPr>
              <w:pStyle w:val="TableParagraph"/>
              <w:spacing w:line="229" w:lineRule="exact"/>
              <w:ind w:left="145" w:right="3"/>
              <w:jc w:val="center"/>
              <w:rPr>
                <w:sz w:val="20"/>
              </w:rPr>
            </w:pPr>
            <w:r>
              <w:rPr>
                <w:spacing w:val="-2"/>
                <w:sz w:val="20"/>
              </w:rPr>
              <w:t>3950.00</w:t>
            </w:r>
          </w:p>
        </w:tc>
      </w:tr>
    </w:tbl>
    <w:p>
      <w:pPr>
        <w:spacing w:after="0" w:line="229"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628"/>
        <w:gridCol w:w="906"/>
        <w:gridCol w:w="1226"/>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628" w:type="dxa"/>
            <w:tcBorders>
              <w:top w:val="single" w:sz="8" w:space="0" w:color="000000"/>
            </w:tcBorders>
          </w:tcPr>
          <w:p>
            <w:pPr>
              <w:pStyle w:val="TableParagraph"/>
              <w:spacing w:before="2"/>
              <w:ind w:left="4685"/>
              <w:rPr>
                <w:b/>
                <w:sz w:val="20"/>
              </w:rPr>
            </w:pPr>
            <w:r>
              <w:rPr>
                <w:b/>
                <w:sz w:val="20"/>
              </w:rPr>
              <w:t>CONSTRUCTION</w:t>
            </w:r>
            <w:r>
              <w:rPr>
                <w:b/>
                <w:spacing w:val="-6"/>
                <w:sz w:val="20"/>
              </w:rPr>
              <w:t> </w:t>
            </w:r>
            <w:r>
              <w:rPr>
                <w:b/>
                <w:sz w:val="20"/>
              </w:rPr>
              <w:t>AND</w:t>
            </w:r>
            <w:r>
              <w:rPr>
                <w:b/>
                <w:spacing w:val="-5"/>
                <w:sz w:val="20"/>
              </w:rPr>
              <w:t> </w:t>
            </w:r>
            <w:r>
              <w:rPr>
                <w:b/>
                <w:sz w:val="20"/>
              </w:rPr>
              <w:t>CRAFTSMANSHIP</w:t>
            </w:r>
            <w:r>
              <w:rPr>
                <w:b/>
                <w:spacing w:val="-3"/>
                <w:sz w:val="20"/>
              </w:rPr>
              <w:t> </w:t>
            </w:r>
            <w:r>
              <w:rPr>
                <w:b/>
                <w:spacing w:val="-4"/>
                <w:sz w:val="20"/>
              </w:rPr>
              <w:t>WORKS</w:t>
            </w:r>
          </w:p>
        </w:tc>
        <w:tc>
          <w:tcPr>
            <w:tcW w:w="906" w:type="dxa"/>
            <w:tcBorders>
              <w:top w:val="single" w:sz="8" w:space="0" w:color="000000"/>
            </w:tcBorders>
          </w:tcPr>
          <w:p>
            <w:pPr>
              <w:pStyle w:val="TableParagraph"/>
              <w:rPr>
                <w:rFonts w:ascii="Times New Roman"/>
                <w:sz w:val="20"/>
              </w:rPr>
            </w:pPr>
          </w:p>
        </w:tc>
        <w:tc>
          <w:tcPr>
            <w:tcW w:w="1226"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628"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906" w:type="dxa"/>
            <w:tcBorders>
              <w:bottom w:val="single" w:sz="8" w:space="0" w:color="000000"/>
            </w:tcBorders>
          </w:tcPr>
          <w:p>
            <w:pPr>
              <w:pStyle w:val="TableParagraph"/>
              <w:spacing w:before="61"/>
              <w:ind w:left="34" w:right="34"/>
              <w:jc w:val="center"/>
              <w:rPr>
                <w:b/>
                <w:i/>
                <w:sz w:val="20"/>
              </w:rPr>
            </w:pPr>
            <w:r>
              <w:rPr>
                <w:b/>
                <w:i/>
                <w:spacing w:val="-4"/>
                <w:sz w:val="20"/>
              </w:rPr>
              <w:t>unit</w:t>
            </w:r>
          </w:p>
        </w:tc>
        <w:tc>
          <w:tcPr>
            <w:tcW w:w="1226" w:type="dxa"/>
            <w:tcBorders>
              <w:bottom w:val="single" w:sz="8" w:space="0" w:color="000000"/>
              <w:right w:val="single" w:sz="8" w:space="0" w:color="000000"/>
            </w:tcBorders>
          </w:tcPr>
          <w:p>
            <w:pPr>
              <w:pStyle w:val="TableParagraph"/>
              <w:spacing w:before="61"/>
              <w:ind w:right="202"/>
              <w:jc w:val="right"/>
              <w:rPr>
                <w:b/>
                <w:i/>
                <w:sz w:val="20"/>
              </w:rPr>
            </w:pPr>
            <w:r>
              <w:rPr>
                <w:b/>
                <w:i/>
                <w:spacing w:val="-2"/>
                <w:sz w:val="20"/>
              </w:rPr>
              <w:t>quantity</w:t>
            </w:r>
          </w:p>
        </w:tc>
      </w:tr>
      <w:tr>
        <w:trPr>
          <w:trHeight w:val="2660"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43</w:t>
            </w:r>
          </w:p>
        </w:tc>
        <w:tc>
          <w:tcPr>
            <w:tcW w:w="11628" w:type="dxa"/>
            <w:vMerge w:val="restart"/>
            <w:tcBorders>
              <w:top w:val="single" w:sz="8" w:space="0" w:color="000000"/>
              <w:bottom w:val="single" w:sz="8" w:space="0" w:color="000000"/>
            </w:tcBorders>
          </w:tcPr>
          <w:p>
            <w:pPr>
              <w:pStyle w:val="TableParagraph"/>
              <w:spacing w:line="312" w:lineRule="auto" w:before="2"/>
              <w:ind w:left="145"/>
              <w:rPr>
                <w:sz w:val="20"/>
              </w:rPr>
            </w:pPr>
            <w:r>
              <w:rPr>
                <w:sz w:val="20"/>
              </w:rPr>
              <w:t>Supply of materials and application of semi-dispersion paint shall be carried out on previously prepared walls, ceilings, and ceiling beams. Wall colour: RAL 9016.</w:t>
            </w:r>
          </w:p>
          <w:p>
            <w:pPr>
              <w:pStyle w:val="TableParagraph"/>
              <w:spacing w:line="243" w:lineRule="exact"/>
              <w:ind w:left="145"/>
              <w:rPr>
                <w:sz w:val="20"/>
              </w:rPr>
            </w:pPr>
            <w:r>
              <w:rPr>
                <w:sz w:val="20"/>
              </w:rPr>
              <w:t>Colour</w:t>
            </w:r>
            <w:r>
              <w:rPr>
                <w:spacing w:val="-6"/>
                <w:sz w:val="20"/>
              </w:rPr>
              <w:t> </w:t>
            </w:r>
            <w:r>
              <w:rPr>
                <w:sz w:val="20"/>
              </w:rPr>
              <w:t>of</w:t>
            </w:r>
            <w:r>
              <w:rPr>
                <w:spacing w:val="-2"/>
                <w:sz w:val="20"/>
              </w:rPr>
              <w:t> </w:t>
            </w:r>
            <w:r>
              <w:rPr>
                <w:sz w:val="20"/>
              </w:rPr>
              <w:t>ceiling</w:t>
            </w:r>
            <w:r>
              <w:rPr>
                <w:spacing w:val="-2"/>
                <w:sz w:val="20"/>
              </w:rPr>
              <w:t> </w:t>
            </w:r>
            <w:r>
              <w:rPr>
                <w:sz w:val="20"/>
              </w:rPr>
              <w:t>beams</w:t>
            </w:r>
            <w:r>
              <w:rPr>
                <w:spacing w:val="-3"/>
                <w:sz w:val="20"/>
              </w:rPr>
              <w:t> </w:t>
            </w:r>
            <w:r>
              <w:rPr>
                <w:sz w:val="20"/>
              </w:rPr>
              <w:t>and</w:t>
            </w:r>
            <w:r>
              <w:rPr>
                <w:spacing w:val="-3"/>
                <w:sz w:val="20"/>
              </w:rPr>
              <w:t> </w:t>
            </w:r>
            <w:r>
              <w:rPr>
                <w:sz w:val="20"/>
              </w:rPr>
              <w:t>columns</w:t>
            </w:r>
            <w:r>
              <w:rPr>
                <w:spacing w:val="-3"/>
                <w:sz w:val="20"/>
              </w:rPr>
              <w:t> </w:t>
            </w:r>
            <w:r>
              <w:rPr>
                <w:sz w:val="20"/>
              </w:rPr>
              <w:t>in</w:t>
            </w:r>
            <w:r>
              <w:rPr>
                <w:spacing w:val="-2"/>
                <w:sz w:val="20"/>
              </w:rPr>
              <w:t> </w:t>
            </w:r>
            <w:r>
              <w:rPr>
                <w:sz w:val="20"/>
              </w:rPr>
              <w:t>the</w:t>
            </w:r>
            <w:r>
              <w:rPr>
                <w:spacing w:val="-3"/>
                <w:sz w:val="20"/>
              </w:rPr>
              <w:t> </w:t>
            </w:r>
            <w:r>
              <w:rPr>
                <w:sz w:val="20"/>
              </w:rPr>
              <w:t>Multimedia</w:t>
            </w:r>
            <w:r>
              <w:rPr>
                <w:spacing w:val="-4"/>
                <w:sz w:val="20"/>
              </w:rPr>
              <w:t> </w:t>
            </w:r>
            <w:r>
              <w:rPr>
                <w:sz w:val="20"/>
              </w:rPr>
              <w:t>Hall:</w:t>
            </w:r>
            <w:r>
              <w:rPr>
                <w:spacing w:val="-4"/>
                <w:sz w:val="20"/>
              </w:rPr>
              <w:t> </w:t>
            </w:r>
            <w:r>
              <w:rPr>
                <w:sz w:val="20"/>
              </w:rPr>
              <w:t>RAL</w:t>
            </w:r>
            <w:r>
              <w:rPr>
                <w:spacing w:val="-3"/>
                <w:sz w:val="20"/>
              </w:rPr>
              <w:t> </w:t>
            </w:r>
            <w:r>
              <w:rPr>
                <w:spacing w:val="-2"/>
                <w:sz w:val="20"/>
              </w:rPr>
              <w:t>7034.</w:t>
            </w:r>
          </w:p>
          <w:p>
            <w:pPr>
              <w:pStyle w:val="TableParagraph"/>
              <w:spacing w:line="312" w:lineRule="auto" w:before="73"/>
              <w:ind w:left="145"/>
              <w:rPr>
                <w:sz w:val="20"/>
              </w:rPr>
            </w:pPr>
            <w:r>
              <w:rPr>
                <w:sz w:val="20"/>
              </w:rPr>
              <w:t>The semi-dispersion paint shall be based on a water dispersion of polymer binders, pigments, and fillers, intended for decorative and protective treatment of internal wall and ceiling surfaces. The paint shall be environmentally friendly, free of harmful organic solvents, washable, and resistant to standard maintenance.</w:t>
            </w:r>
          </w:p>
          <w:p>
            <w:pPr>
              <w:pStyle w:val="TableParagraph"/>
              <w:spacing w:before="84"/>
              <w:rPr>
                <w:rFonts w:ascii="Times New Roman"/>
                <w:sz w:val="20"/>
              </w:rPr>
            </w:pPr>
          </w:p>
          <w:p>
            <w:pPr>
              <w:pStyle w:val="TableParagraph"/>
              <w:spacing w:before="1"/>
              <w:ind w:left="145"/>
              <w:rPr>
                <w:sz w:val="20"/>
              </w:rPr>
            </w:pPr>
            <w:r>
              <w:rPr>
                <w:sz w:val="20"/>
              </w:rPr>
              <w:t>Application</w:t>
            </w:r>
            <w:r>
              <w:rPr>
                <w:spacing w:val="-6"/>
                <w:sz w:val="20"/>
              </w:rPr>
              <w:t> </w:t>
            </w:r>
            <w:r>
              <w:rPr>
                <w:sz w:val="20"/>
              </w:rPr>
              <w:t>method:</w:t>
            </w:r>
            <w:r>
              <w:rPr>
                <w:spacing w:val="-5"/>
                <w:sz w:val="20"/>
              </w:rPr>
              <w:t> </w:t>
            </w:r>
            <w:r>
              <w:rPr>
                <w:sz w:val="20"/>
              </w:rPr>
              <w:t>brush,</w:t>
            </w:r>
            <w:r>
              <w:rPr>
                <w:spacing w:val="-3"/>
                <w:sz w:val="20"/>
              </w:rPr>
              <w:t> </w:t>
            </w:r>
            <w:r>
              <w:rPr>
                <w:sz w:val="20"/>
              </w:rPr>
              <w:t>roller,</w:t>
            </w:r>
            <w:r>
              <w:rPr>
                <w:spacing w:val="-4"/>
                <w:sz w:val="20"/>
              </w:rPr>
              <w:t> </w:t>
            </w:r>
            <w:r>
              <w:rPr>
                <w:sz w:val="20"/>
              </w:rPr>
              <w:t>or</w:t>
            </w:r>
            <w:r>
              <w:rPr>
                <w:spacing w:val="-4"/>
                <w:sz w:val="20"/>
              </w:rPr>
              <w:t> </w:t>
            </w:r>
            <w:r>
              <w:rPr>
                <w:sz w:val="20"/>
              </w:rPr>
              <w:t>spray</w:t>
            </w:r>
            <w:r>
              <w:rPr>
                <w:spacing w:val="-4"/>
                <w:sz w:val="20"/>
              </w:rPr>
              <w:t> </w:t>
            </w:r>
            <w:r>
              <w:rPr>
                <w:sz w:val="20"/>
              </w:rPr>
              <w:t>application,</w:t>
            </w:r>
            <w:r>
              <w:rPr>
                <w:spacing w:val="-4"/>
                <w:sz w:val="20"/>
              </w:rPr>
              <w:t> </w:t>
            </w:r>
            <w:r>
              <w:rPr>
                <w:sz w:val="20"/>
              </w:rPr>
              <w:t>in</w:t>
            </w:r>
            <w:r>
              <w:rPr>
                <w:spacing w:val="-3"/>
                <w:sz w:val="20"/>
              </w:rPr>
              <w:t> </w:t>
            </w:r>
            <w:r>
              <w:rPr>
                <w:sz w:val="20"/>
              </w:rPr>
              <w:t>accordance</w:t>
            </w:r>
            <w:r>
              <w:rPr>
                <w:spacing w:val="-4"/>
                <w:sz w:val="20"/>
              </w:rPr>
              <w:t> </w:t>
            </w:r>
            <w:r>
              <w:rPr>
                <w:sz w:val="20"/>
              </w:rPr>
              <w:t>with</w:t>
            </w:r>
            <w:r>
              <w:rPr>
                <w:spacing w:val="-3"/>
                <w:sz w:val="20"/>
              </w:rPr>
              <w:t> </w:t>
            </w:r>
            <w:r>
              <w:rPr>
                <w:sz w:val="20"/>
              </w:rPr>
              <w:t>EN</w:t>
            </w:r>
            <w:r>
              <w:rPr>
                <w:spacing w:val="-5"/>
                <w:sz w:val="20"/>
              </w:rPr>
              <w:t> </w:t>
            </w:r>
            <w:r>
              <w:rPr>
                <w:sz w:val="20"/>
              </w:rPr>
              <w:t>ISO</w:t>
            </w:r>
            <w:r>
              <w:rPr>
                <w:spacing w:val="-2"/>
                <w:sz w:val="20"/>
              </w:rPr>
              <w:t> </w:t>
            </w:r>
            <w:r>
              <w:rPr>
                <w:spacing w:val="-4"/>
                <w:sz w:val="20"/>
              </w:rPr>
              <w:t>2808</w:t>
            </w:r>
          </w:p>
          <w:p>
            <w:pPr>
              <w:pStyle w:val="TableParagraph"/>
              <w:spacing w:before="72"/>
              <w:ind w:left="145"/>
              <w:rPr>
                <w:sz w:val="20"/>
              </w:rPr>
            </w:pPr>
            <w:r>
              <w:rPr>
                <w:sz w:val="20"/>
              </w:rPr>
              <w:t>Drying</w:t>
            </w:r>
            <w:r>
              <w:rPr>
                <w:spacing w:val="-1"/>
                <w:sz w:val="20"/>
              </w:rPr>
              <w:t> </w:t>
            </w:r>
            <w:r>
              <w:rPr>
                <w:sz w:val="20"/>
              </w:rPr>
              <w:t>time:</w:t>
            </w:r>
            <w:r>
              <w:rPr>
                <w:spacing w:val="-3"/>
                <w:sz w:val="20"/>
              </w:rPr>
              <w:t> </w:t>
            </w:r>
            <w:r>
              <w:rPr>
                <w:sz w:val="20"/>
              </w:rPr>
              <w:t>2–4</w:t>
            </w:r>
            <w:r>
              <w:rPr>
                <w:spacing w:val="-1"/>
                <w:sz w:val="20"/>
              </w:rPr>
              <w:t> </w:t>
            </w:r>
            <w:r>
              <w:rPr>
                <w:sz w:val="20"/>
              </w:rPr>
              <w:t>hours</w:t>
            </w:r>
            <w:r>
              <w:rPr>
                <w:spacing w:val="-2"/>
                <w:sz w:val="20"/>
              </w:rPr>
              <w:t> </w:t>
            </w:r>
            <w:r>
              <w:rPr>
                <w:sz w:val="20"/>
              </w:rPr>
              <w:t>at</w:t>
            </w:r>
            <w:r>
              <w:rPr>
                <w:spacing w:val="-2"/>
                <w:sz w:val="20"/>
              </w:rPr>
              <w:t> </w:t>
            </w:r>
            <w:r>
              <w:rPr>
                <w:sz w:val="20"/>
              </w:rPr>
              <w:t>+20</w:t>
            </w:r>
            <w:r>
              <w:rPr>
                <w:spacing w:val="-1"/>
                <w:sz w:val="20"/>
              </w:rPr>
              <w:t> </w:t>
            </w:r>
            <w:r>
              <w:rPr>
                <w:sz w:val="20"/>
              </w:rPr>
              <w:t>°C</w:t>
            </w:r>
            <w:r>
              <w:rPr>
                <w:spacing w:val="-2"/>
                <w:sz w:val="20"/>
              </w:rPr>
              <w:t> </w:t>
            </w:r>
            <w:r>
              <w:rPr>
                <w:sz w:val="20"/>
              </w:rPr>
              <w:t>and</w:t>
            </w:r>
            <w:r>
              <w:rPr>
                <w:spacing w:val="-2"/>
                <w:sz w:val="20"/>
              </w:rPr>
              <w:t> </w:t>
            </w:r>
            <w:r>
              <w:rPr>
                <w:sz w:val="20"/>
              </w:rPr>
              <w:t>65%</w:t>
            </w:r>
            <w:r>
              <w:rPr>
                <w:spacing w:val="-1"/>
                <w:sz w:val="20"/>
              </w:rPr>
              <w:t> </w:t>
            </w:r>
            <w:r>
              <w:rPr>
                <w:sz w:val="20"/>
              </w:rPr>
              <w:t>relative</w:t>
            </w:r>
            <w:r>
              <w:rPr>
                <w:spacing w:val="-2"/>
                <w:sz w:val="20"/>
              </w:rPr>
              <w:t> </w:t>
            </w:r>
            <w:r>
              <w:rPr>
                <w:sz w:val="20"/>
              </w:rPr>
              <w:t>air</w:t>
            </w:r>
            <w:r>
              <w:rPr>
                <w:spacing w:val="-3"/>
                <w:sz w:val="20"/>
              </w:rPr>
              <w:t> </w:t>
            </w:r>
            <w:r>
              <w:rPr>
                <w:sz w:val="20"/>
              </w:rPr>
              <w:t>humidity,</w:t>
            </w:r>
            <w:r>
              <w:rPr>
                <w:spacing w:val="-2"/>
                <w:sz w:val="20"/>
              </w:rPr>
              <w:t> </w:t>
            </w:r>
            <w:r>
              <w:rPr>
                <w:sz w:val="20"/>
              </w:rPr>
              <w:t>in</w:t>
            </w:r>
            <w:r>
              <w:rPr>
                <w:spacing w:val="-2"/>
                <w:sz w:val="20"/>
              </w:rPr>
              <w:t> </w:t>
            </w:r>
            <w:r>
              <w:rPr>
                <w:sz w:val="20"/>
              </w:rPr>
              <w:t>accordance</w:t>
            </w:r>
            <w:r>
              <w:rPr>
                <w:spacing w:val="-2"/>
                <w:sz w:val="20"/>
              </w:rPr>
              <w:t> </w:t>
            </w:r>
            <w:r>
              <w:rPr>
                <w:sz w:val="20"/>
              </w:rPr>
              <w:t>with</w:t>
            </w:r>
            <w:r>
              <w:rPr>
                <w:spacing w:val="-2"/>
                <w:sz w:val="20"/>
              </w:rPr>
              <w:t> </w:t>
            </w:r>
            <w:r>
              <w:rPr>
                <w:sz w:val="20"/>
              </w:rPr>
              <w:t>EN</w:t>
            </w:r>
            <w:r>
              <w:rPr>
                <w:spacing w:val="-3"/>
                <w:sz w:val="20"/>
              </w:rPr>
              <w:t> </w:t>
            </w:r>
            <w:r>
              <w:rPr>
                <w:sz w:val="20"/>
              </w:rPr>
              <w:t>ISO 9117-</w:t>
            </w:r>
            <w:r>
              <w:rPr>
                <w:spacing w:val="-10"/>
                <w:sz w:val="20"/>
              </w:rPr>
              <w:t>5</w:t>
            </w:r>
          </w:p>
          <w:p>
            <w:pPr>
              <w:pStyle w:val="TableParagraph"/>
              <w:spacing w:before="73"/>
              <w:ind w:left="145"/>
              <w:rPr>
                <w:sz w:val="20"/>
              </w:rPr>
            </w:pPr>
            <w:r>
              <w:rPr>
                <w:sz w:val="20"/>
              </w:rPr>
              <w:t>Health</w:t>
            </w:r>
            <w:r>
              <w:rPr>
                <w:spacing w:val="-3"/>
                <w:sz w:val="20"/>
              </w:rPr>
              <w:t> </w:t>
            </w:r>
            <w:r>
              <w:rPr>
                <w:sz w:val="20"/>
              </w:rPr>
              <w:t>and</w:t>
            </w:r>
            <w:r>
              <w:rPr>
                <w:spacing w:val="-2"/>
                <w:sz w:val="20"/>
              </w:rPr>
              <w:t> </w:t>
            </w:r>
            <w:r>
              <w:rPr>
                <w:sz w:val="20"/>
              </w:rPr>
              <w:t>safety:</w:t>
            </w:r>
            <w:r>
              <w:rPr>
                <w:spacing w:val="-4"/>
                <w:sz w:val="20"/>
              </w:rPr>
              <w:t> </w:t>
            </w:r>
            <w:r>
              <w:rPr>
                <w:sz w:val="20"/>
              </w:rPr>
              <w:t>emission</w:t>
            </w:r>
            <w:r>
              <w:rPr>
                <w:spacing w:val="-2"/>
                <w:sz w:val="20"/>
              </w:rPr>
              <w:t> </w:t>
            </w:r>
            <w:r>
              <w:rPr>
                <w:sz w:val="20"/>
              </w:rPr>
              <w:t>of</w:t>
            </w:r>
            <w:r>
              <w:rPr>
                <w:spacing w:val="-2"/>
                <w:sz w:val="20"/>
              </w:rPr>
              <w:t> </w:t>
            </w:r>
            <w:r>
              <w:rPr>
                <w:sz w:val="20"/>
              </w:rPr>
              <w:t>volatile</w:t>
            </w:r>
            <w:r>
              <w:rPr>
                <w:spacing w:val="-2"/>
                <w:sz w:val="20"/>
              </w:rPr>
              <w:t> </w:t>
            </w:r>
            <w:r>
              <w:rPr>
                <w:sz w:val="20"/>
              </w:rPr>
              <w:t>organic</w:t>
            </w:r>
            <w:r>
              <w:rPr>
                <w:spacing w:val="-2"/>
                <w:sz w:val="20"/>
              </w:rPr>
              <w:t> </w:t>
            </w:r>
            <w:r>
              <w:rPr>
                <w:sz w:val="20"/>
              </w:rPr>
              <w:t>compounds</w:t>
            </w:r>
            <w:r>
              <w:rPr>
                <w:spacing w:val="-2"/>
                <w:sz w:val="20"/>
              </w:rPr>
              <w:t> </w:t>
            </w:r>
            <w:r>
              <w:rPr>
                <w:sz w:val="20"/>
              </w:rPr>
              <w:t>(VOC)</w:t>
            </w:r>
            <w:r>
              <w:rPr>
                <w:spacing w:val="-4"/>
                <w:sz w:val="20"/>
              </w:rPr>
              <w:t> </w:t>
            </w:r>
            <w:r>
              <w:rPr>
                <w:sz w:val="20"/>
              </w:rPr>
              <w:t>≤</w:t>
            </w:r>
            <w:r>
              <w:rPr>
                <w:spacing w:val="-2"/>
                <w:sz w:val="20"/>
              </w:rPr>
              <w:t> </w:t>
            </w:r>
            <w:r>
              <w:rPr>
                <w:sz w:val="20"/>
              </w:rPr>
              <w:t>30</w:t>
            </w:r>
            <w:r>
              <w:rPr>
                <w:spacing w:val="-2"/>
                <w:sz w:val="20"/>
              </w:rPr>
              <w:t> </w:t>
            </w:r>
            <w:r>
              <w:rPr>
                <w:sz w:val="20"/>
              </w:rPr>
              <w:t>g/L,</w:t>
            </w:r>
            <w:r>
              <w:rPr>
                <w:spacing w:val="-2"/>
                <w:sz w:val="20"/>
              </w:rPr>
              <w:t> </w:t>
            </w:r>
            <w:r>
              <w:rPr>
                <w:sz w:val="20"/>
              </w:rPr>
              <w:t>in</w:t>
            </w:r>
            <w:r>
              <w:rPr>
                <w:spacing w:val="-3"/>
                <w:sz w:val="20"/>
              </w:rPr>
              <w:t> </w:t>
            </w:r>
            <w:r>
              <w:rPr>
                <w:sz w:val="20"/>
              </w:rPr>
              <w:t>accordance</w:t>
            </w:r>
            <w:r>
              <w:rPr>
                <w:spacing w:val="-2"/>
                <w:sz w:val="20"/>
              </w:rPr>
              <w:t> </w:t>
            </w:r>
            <w:r>
              <w:rPr>
                <w:sz w:val="20"/>
              </w:rPr>
              <w:t>with</w:t>
            </w:r>
            <w:r>
              <w:rPr>
                <w:spacing w:val="-3"/>
                <w:sz w:val="20"/>
              </w:rPr>
              <w:t> </w:t>
            </w:r>
            <w:r>
              <w:rPr>
                <w:sz w:val="20"/>
              </w:rPr>
              <w:t>EN</w:t>
            </w:r>
            <w:r>
              <w:rPr>
                <w:spacing w:val="-3"/>
                <w:sz w:val="20"/>
              </w:rPr>
              <w:t> </w:t>
            </w:r>
            <w:r>
              <w:rPr>
                <w:sz w:val="20"/>
              </w:rPr>
              <w:t>ISO</w:t>
            </w:r>
            <w:r>
              <w:rPr>
                <w:spacing w:val="-1"/>
                <w:sz w:val="20"/>
              </w:rPr>
              <w:t> </w:t>
            </w:r>
            <w:r>
              <w:rPr>
                <w:spacing w:val="-2"/>
                <w:sz w:val="20"/>
              </w:rPr>
              <w:t>16000</w:t>
            </w:r>
          </w:p>
          <w:p>
            <w:pPr>
              <w:pStyle w:val="TableParagraph"/>
              <w:spacing w:line="312" w:lineRule="auto" w:before="72"/>
              <w:ind w:left="145" w:right="5080"/>
              <w:rPr>
                <w:sz w:val="20"/>
              </w:rPr>
            </w:pPr>
            <w:r>
              <w:rPr>
                <w:sz w:val="20"/>
              </w:rPr>
              <w:t>Wet scrub resistance / washability: Class 3, in accordance with EN 13300</w:t>
            </w:r>
            <w:r>
              <w:rPr>
                <w:spacing w:val="40"/>
                <w:sz w:val="20"/>
              </w:rPr>
              <w:t> </w:t>
            </w:r>
            <w:r>
              <w:rPr>
                <w:sz w:val="20"/>
              </w:rPr>
              <w:t>Water vapour permeability: high, Sd &lt; 0.14 m, in accordance with EN ISO 7783 Adhesion to substrate: minimum Class 1, in accordance with EN ISO 2409 Reaction to fire: material in accordance with EN 13501-1</w:t>
            </w:r>
          </w:p>
          <w:p>
            <w:pPr>
              <w:pStyle w:val="TableParagraph"/>
              <w:spacing w:line="312" w:lineRule="auto"/>
              <w:ind w:left="145"/>
              <w:rPr>
                <w:sz w:val="20"/>
              </w:rPr>
            </w:pPr>
            <w:r>
              <w:rPr>
                <w:sz w:val="20"/>
              </w:rPr>
              <w:t>The paint shall be applied evenly in two coats, without runs, streaks, or stains. Works shall be executed at air and substrate temperatures between +5 °C and +30 °C. The unit price includes the use of mobile scaffolding.</w:t>
            </w:r>
          </w:p>
          <w:p>
            <w:pPr>
              <w:pStyle w:val="TableParagraph"/>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906" w:type="dxa"/>
            <w:tcBorders>
              <w:top w:val="single" w:sz="8" w:space="0" w:color="000000"/>
            </w:tcBorders>
          </w:tcPr>
          <w:p>
            <w:pPr>
              <w:pStyle w:val="TableParagraph"/>
              <w:rPr>
                <w:rFonts w:ascii="Times New Roman"/>
                <w:sz w:val="20"/>
              </w:rPr>
            </w:pPr>
          </w:p>
        </w:tc>
        <w:tc>
          <w:tcPr>
            <w:tcW w:w="1226" w:type="dxa"/>
            <w:tcBorders>
              <w:top w:val="single" w:sz="8" w:space="0" w:color="000000"/>
              <w:right w:val="single" w:sz="8" w:space="0" w:color="000000"/>
            </w:tcBorders>
          </w:tcPr>
          <w:p>
            <w:pPr>
              <w:pStyle w:val="TableParagraph"/>
              <w:rPr>
                <w:rFonts w:ascii="Times New Roman"/>
                <w:sz w:val="20"/>
              </w:rPr>
            </w:pPr>
          </w:p>
        </w:tc>
      </w:tr>
      <w:tr>
        <w:trPr>
          <w:trHeight w:val="2656"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628" w:type="dxa"/>
            <w:vMerge/>
            <w:tcBorders>
              <w:top w:val="nil"/>
              <w:bottom w:val="single" w:sz="8" w:space="0" w:color="000000"/>
            </w:tcBorders>
          </w:tcPr>
          <w:p>
            <w:pPr>
              <w:rPr>
                <w:sz w:val="2"/>
                <w:szCs w:val="2"/>
              </w:rPr>
            </w:pPr>
          </w:p>
        </w:tc>
        <w:tc>
          <w:tcPr>
            <w:tcW w:w="906"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109"/>
              <w:rPr>
                <w:rFonts w:ascii="Times New Roman"/>
                <w:sz w:val="20"/>
              </w:rPr>
            </w:pPr>
          </w:p>
          <w:p>
            <w:pPr>
              <w:pStyle w:val="TableParagraph"/>
              <w:spacing w:line="226" w:lineRule="exact" w:before="1"/>
              <w:ind w:left="34"/>
              <w:jc w:val="center"/>
              <w:rPr>
                <w:rFonts w:ascii="Arial" w:hAnsi="Arial"/>
                <w:sz w:val="20"/>
              </w:rPr>
            </w:pPr>
            <w:r>
              <w:rPr>
                <w:spacing w:val="-5"/>
                <w:sz w:val="20"/>
              </w:rPr>
              <w:t>m</w:t>
            </w:r>
            <w:r>
              <w:rPr>
                <w:rFonts w:ascii="Arial" w:hAnsi="Arial"/>
                <w:spacing w:val="-5"/>
                <w:sz w:val="20"/>
              </w:rPr>
              <w:t>²</w:t>
            </w:r>
          </w:p>
        </w:tc>
        <w:tc>
          <w:tcPr>
            <w:tcW w:w="1226"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109"/>
              <w:rPr>
                <w:rFonts w:ascii="Times New Roman"/>
                <w:sz w:val="20"/>
              </w:rPr>
            </w:pPr>
          </w:p>
          <w:p>
            <w:pPr>
              <w:pStyle w:val="TableParagraph"/>
              <w:spacing w:line="226" w:lineRule="exact" w:before="1"/>
              <w:ind w:right="201"/>
              <w:jc w:val="right"/>
              <w:rPr>
                <w:sz w:val="20"/>
              </w:rPr>
            </w:pPr>
            <w:r>
              <w:rPr>
                <w:spacing w:val="-2"/>
                <w:sz w:val="20"/>
              </w:rPr>
              <w:t>4420.00</w:t>
            </w:r>
          </w:p>
        </w:tc>
      </w:tr>
    </w:tbl>
    <w:p>
      <w:pPr>
        <w:spacing w:after="0" w:line="226" w:lineRule="exact"/>
        <w:jc w:val="right"/>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632"/>
        <w:gridCol w:w="901"/>
        <w:gridCol w:w="1226"/>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632" w:type="dxa"/>
            <w:tcBorders>
              <w:top w:val="single" w:sz="8" w:space="0" w:color="000000"/>
            </w:tcBorders>
          </w:tcPr>
          <w:p>
            <w:pPr>
              <w:pStyle w:val="TableParagraph"/>
              <w:spacing w:before="2"/>
              <w:ind w:left="4685"/>
              <w:rPr>
                <w:b/>
                <w:sz w:val="20"/>
              </w:rPr>
            </w:pPr>
            <w:r>
              <w:rPr>
                <w:b/>
                <w:sz w:val="20"/>
              </w:rPr>
              <w:t>CONSTRUCTION</w:t>
            </w:r>
            <w:r>
              <w:rPr>
                <w:b/>
                <w:spacing w:val="-6"/>
                <w:sz w:val="20"/>
              </w:rPr>
              <w:t> </w:t>
            </w:r>
            <w:r>
              <w:rPr>
                <w:b/>
                <w:sz w:val="20"/>
              </w:rPr>
              <w:t>AND</w:t>
            </w:r>
            <w:r>
              <w:rPr>
                <w:b/>
                <w:spacing w:val="-5"/>
                <w:sz w:val="20"/>
              </w:rPr>
              <w:t> </w:t>
            </w:r>
            <w:r>
              <w:rPr>
                <w:b/>
                <w:sz w:val="20"/>
              </w:rPr>
              <w:t>CRAFTSMANSHIP</w:t>
            </w:r>
            <w:r>
              <w:rPr>
                <w:b/>
                <w:spacing w:val="-3"/>
                <w:sz w:val="20"/>
              </w:rPr>
              <w:t> </w:t>
            </w:r>
            <w:r>
              <w:rPr>
                <w:b/>
                <w:spacing w:val="-4"/>
                <w:sz w:val="20"/>
              </w:rPr>
              <w:t>WORKS</w:t>
            </w:r>
          </w:p>
        </w:tc>
        <w:tc>
          <w:tcPr>
            <w:tcW w:w="901" w:type="dxa"/>
            <w:tcBorders>
              <w:top w:val="single" w:sz="8" w:space="0" w:color="000000"/>
            </w:tcBorders>
          </w:tcPr>
          <w:p>
            <w:pPr>
              <w:pStyle w:val="TableParagraph"/>
              <w:rPr>
                <w:rFonts w:ascii="Times New Roman"/>
                <w:sz w:val="20"/>
              </w:rPr>
            </w:pPr>
          </w:p>
        </w:tc>
        <w:tc>
          <w:tcPr>
            <w:tcW w:w="1226"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632"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901" w:type="dxa"/>
            <w:tcBorders>
              <w:bottom w:val="single" w:sz="8" w:space="0" w:color="000000"/>
            </w:tcBorders>
          </w:tcPr>
          <w:p>
            <w:pPr>
              <w:pStyle w:val="TableParagraph"/>
              <w:spacing w:before="61"/>
              <w:ind w:left="32" w:right="33"/>
              <w:jc w:val="center"/>
              <w:rPr>
                <w:b/>
                <w:i/>
                <w:sz w:val="20"/>
              </w:rPr>
            </w:pPr>
            <w:r>
              <w:rPr>
                <w:b/>
                <w:i/>
                <w:spacing w:val="-4"/>
                <w:sz w:val="20"/>
              </w:rPr>
              <w:t>unit</w:t>
            </w:r>
          </w:p>
        </w:tc>
        <w:tc>
          <w:tcPr>
            <w:tcW w:w="1226" w:type="dxa"/>
            <w:tcBorders>
              <w:bottom w:val="single" w:sz="8" w:space="0" w:color="000000"/>
              <w:right w:val="single" w:sz="8" w:space="0" w:color="000000"/>
            </w:tcBorders>
          </w:tcPr>
          <w:p>
            <w:pPr>
              <w:pStyle w:val="TableParagraph"/>
              <w:spacing w:before="61"/>
              <w:ind w:left="144" w:right="42"/>
              <w:jc w:val="center"/>
              <w:rPr>
                <w:b/>
                <w:i/>
                <w:sz w:val="20"/>
              </w:rPr>
            </w:pPr>
            <w:r>
              <w:rPr>
                <w:b/>
                <w:i/>
                <w:spacing w:val="-2"/>
                <w:sz w:val="20"/>
              </w:rPr>
              <w:t>quantity</w:t>
            </w:r>
          </w:p>
        </w:tc>
      </w:tr>
      <w:tr>
        <w:trPr>
          <w:trHeight w:val="2539"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44</w:t>
            </w:r>
          </w:p>
        </w:tc>
        <w:tc>
          <w:tcPr>
            <w:tcW w:w="11632" w:type="dxa"/>
            <w:vMerge w:val="restart"/>
            <w:tcBorders>
              <w:top w:val="single" w:sz="8" w:space="0" w:color="000000"/>
              <w:bottom w:val="single" w:sz="8" w:space="0" w:color="000000"/>
            </w:tcBorders>
          </w:tcPr>
          <w:p>
            <w:pPr>
              <w:pStyle w:val="TableParagraph"/>
              <w:spacing w:line="278" w:lineRule="auto" w:before="2"/>
              <w:ind w:left="145" w:right="187"/>
              <w:rPr>
                <w:sz w:val="20"/>
              </w:rPr>
            </w:pPr>
            <w:r>
              <w:rPr>
                <w:sz w:val="20"/>
              </w:rPr>
              <w:t>Supply of materials and application of protective acrylic paint shall be carried out up to a height of 1.70 m in the Workshop rooms </w:t>
            </w:r>
            <w:r>
              <w:rPr>
                <w:b/>
                <w:sz w:val="20"/>
              </w:rPr>
              <w:t>M1a, M1b, M1c, M3, M4a, M4b, M5, M6, M7, M8, M9, and M11. </w:t>
            </w:r>
            <w:r>
              <w:rPr>
                <w:sz w:val="20"/>
              </w:rPr>
              <w:t>The protective acrylic paint shall be based on a water dispersion of acrylic binders, mineral fillers, and additives, intended for internal protection of wall surfaces in industrial and public buildings. The coating shall be applied up to a height of 1.70 m in order to protect walls from soiling, moisture, impacts, and chemical exposure. The finished surface shall be washable and resistant to disinfectants and mechanical damage.</w:t>
            </w:r>
          </w:p>
          <w:p>
            <w:pPr>
              <w:pStyle w:val="TableParagraph"/>
              <w:spacing w:before="53"/>
              <w:rPr>
                <w:rFonts w:ascii="Times New Roman"/>
                <w:sz w:val="20"/>
              </w:rPr>
            </w:pPr>
          </w:p>
          <w:p>
            <w:pPr>
              <w:pStyle w:val="TableParagraph"/>
              <w:spacing w:before="1"/>
              <w:ind w:left="145"/>
              <w:rPr>
                <w:sz w:val="20"/>
              </w:rPr>
            </w:pPr>
            <w:r>
              <w:rPr>
                <w:sz w:val="20"/>
              </w:rPr>
              <w:t>Acrylic</w:t>
            </w:r>
            <w:r>
              <w:rPr>
                <w:spacing w:val="-5"/>
                <w:sz w:val="20"/>
              </w:rPr>
              <w:t> </w:t>
            </w:r>
            <w:r>
              <w:rPr>
                <w:sz w:val="20"/>
              </w:rPr>
              <w:t>water-dispersion</w:t>
            </w:r>
            <w:r>
              <w:rPr>
                <w:spacing w:val="-3"/>
                <w:sz w:val="20"/>
              </w:rPr>
              <w:t> </w:t>
            </w:r>
            <w:r>
              <w:rPr>
                <w:sz w:val="20"/>
              </w:rPr>
              <w:t>paint:</w:t>
            </w:r>
            <w:r>
              <w:rPr>
                <w:spacing w:val="-4"/>
                <w:sz w:val="20"/>
              </w:rPr>
              <w:t> </w:t>
            </w:r>
            <w:r>
              <w:rPr>
                <w:sz w:val="20"/>
              </w:rPr>
              <w:t>in</w:t>
            </w:r>
            <w:r>
              <w:rPr>
                <w:spacing w:val="-3"/>
                <w:sz w:val="20"/>
              </w:rPr>
              <w:t> </w:t>
            </w:r>
            <w:r>
              <w:rPr>
                <w:sz w:val="20"/>
              </w:rPr>
              <w:t>accordance</w:t>
            </w:r>
            <w:r>
              <w:rPr>
                <w:spacing w:val="-3"/>
                <w:sz w:val="20"/>
              </w:rPr>
              <w:t> </w:t>
            </w:r>
            <w:r>
              <w:rPr>
                <w:sz w:val="20"/>
              </w:rPr>
              <w:t>with</w:t>
            </w:r>
            <w:r>
              <w:rPr>
                <w:spacing w:val="-3"/>
                <w:sz w:val="20"/>
              </w:rPr>
              <w:t> </w:t>
            </w:r>
            <w:r>
              <w:rPr>
                <w:sz w:val="20"/>
              </w:rPr>
              <w:t>EN</w:t>
            </w:r>
            <w:r>
              <w:rPr>
                <w:spacing w:val="-4"/>
                <w:sz w:val="20"/>
              </w:rPr>
              <w:t> </w:t>
            </w:r>
            <w:r>
              <w:rPr>
                <w:sz w:val="20"/>
              </w:rPr>
              <w:t>1062-</w:t>
            </w:r>
            <w:r>
              <w:rPr>
                <w:spacing w:val="-10"/>
                <w:sz w:val="20"/>
              </w:rPr>
              <w:t>1</w:t>
            </w:r>
          </w:p>
          <w:p>
            <w:pPr>
              <w:pStyle w:val="TableParagraph"/>
              <w:spacing w:before="39"/>
              <w:ind w:left="145"/>
              <w:rPr>
                <w:sz w:val="20"/>
              </w:rPr>
            </w:pPr>
            <w:r>
              <w:rPr>
                <w:sz w:val="20"/>
              </w:rPr>
              <w:t>Consumption:</w:t>
            </w:r>
            <w:r>
              <w:rPr>
                <w:spacing w:val="-7"/>
                <w:sz w:val="20"/>
              </w:rPr>
              <w:t> </w:t>
            </w:r>
            <w:r>
              <w:rPr>
                <w:sz w:val="20"/>
              </w:rPr>
              <w:t>approx.</w:t>
            </w:r>
            <w:r>
              <w:rPr>
                <w:spacing w:val="-4"/>
                <w:sz w:val="20"/>
              </w:rPr>
              <w:t> </w:t>
            </w:r>
            <w:r>
              <w:rPr>
                <w:sz w:val="20"/>
              </w:rPr>
              <w:t>0.25–0.35</w:t>
            </w:r>
            <w:r>
              <w:rPr>
                <w:spacing w:val="-3"/>
                <w:sz w:val="20"/>
              </w:rPr>
              <w:t> </w:t>
            </w:r>
            <w:r>
              <w:rPr>
                <w:sz w:val="20"/>
              </w:rPr>
              <w:t>l/m²</w:t>
            </w:r>
            <w:r>
              <w:rPr>
                <w:spacing w:val="-5"/>
                <w:sz w:val="20"/>
              </w:rPr>
              <w:t> </w:t>
            </w:r>
            <w:r>
              <w:rPr>
                <w:sz w:val="20"/>
              </w:rPr>
              <w:t>per</w:t>
            </w:r>
            <w:r>
              <w:rPr>
                <w:spacing w:val="-4"/>
                <w:sz w:val="20"/>
              </w:rPr>
              <w:t> </w:t>
            </w:r>
            <w:r>
              <w:rPr>
                <w:sz w:val="20"/>
              </w:rPr>
              <w:t>coat,</w:t>
            </w:r>
            <w:r>
              <w:rPr>
                <w:spacing w:val="-4"/>
                <w:sz w:val="20"/>
              </w:rPr>
              <w:t> </w:t>
            </w:r>
            <w:r>
              <w:rPr>
                <w:sz w:val="20"/>
              </w:rPr>
              <w:t>depending</w:t>
            </w:r>
            <w:r>
              <w:rPr>
                <w:spacing w:val="-2"/>
                <w:sz w:val="20"/>
              </w:rPr>
              <w:t> </w:t>
            </w:r>
            <w:r>
              <w:rPr>
                <w:sz w:val="20"/>
              </w:rPr>
              <w:t>on</w:t>
            </w:r>
            <w:r>
              <w:rPr>
                <w:spacing w:val="-4"/>
                <w:sz w:val="20"/>
              </w:rPr>
              <w:t> </w:t>
            </w:r>
            <w:r>
              <w:rPr>
                <w:sz w:val="20"/>
              </w:rPr>
              <w:t>substrate</w:t>
            </w:r>
            <w:r>
              <w:rPr>
                <w:spacing w:val="-3"/>
                <w:sz w:val="20"/>
              </w:rPr>
              <w:t> </w:t>
            </w:r>
            <w:r>
              <w:rPr>
                <w:sz w:val="20"/>
              </w:rPr>
              <w:t>absorbency</w:t>
            </w:r>
            <w:r>
              <w:rPr>
                <w:spacing w:val="-4"/>
                <w:sz w:val="20"/>
              </w:rPr>
              <w:t> </w:t>
            </w:r>
            <w:r>
              <w:rPr>
                <w:sz w:val="20"/>
              </w:rPr>
              <w:t>and</w:t>
            </w:r>
            <w:r>
              <w:rPr>
                <w:spacing w:val="-3"/>
                <w:sz w:val="20"/>
              </w:rPr>
              <w:t> </w:t>
            </w:r>
            <w:r>
              <w:rPr>
                <w:spacing w:val="-2"/>
                <w:sz w:val="20"/>
              </w:rPr>
              <w:t>roughness</w:t>
            </w:r>
          </w:p>
          <w:p>
            <w:pPr>
              <w:pStyle w:val="TableParagraph"/>
              <w:spacing w:before="39"/>
              <w:ind w:left="145"/>
              <w:rPr>
                <w:sz w:val="20"/>
              </w:rPr>
            </w:pPr>
            <w:r>
              <w:rPr>
                <w:sz w:val="20"/>
              </w:rPr>
              <w:t>Substrate</w:t>
            </w:r>
            <w:r>
              <w:rPr>
                <w:spacing w:val="-7"/>
                <w:sz w:val="20"/>
              </w:rPr>
              <w:t> </w:t>
            </w:r>
            <w:r>
              <w:rPr>
                <w:sz w:val="20"/>
              </w:rPr>
              <w:t>preparation:</w:t>
            </w:r>
            <w:r>
              <w:rPr>
                <w:spacing w:val="-4"/>
                <w:sz w:val="20"/>
              </w:rPr>
              <w:t> </w:t>
            </w:r>
            <w:r>
              <w:rPr>
                <w:sz w:val="20"/>
              </w:rPr>
              <w:t>in</w:t>
            </w:r>
            <w:r>
              <w:rPr>
                <w:spacing w:val="-4"/>
                <w:sz w:val="20"/>
              </w:rPr>
              <w:t> </w:t>
            </w:r>
            <w:r>
              <w:rPr>
                <w:sz w:val="20"/>
              </w:rPr>
              <w:t>accordance</w:t>
            </w:r>
            <w:r>
              <w:rPr>
                <w:spacing w:val="-5"/>
                <w:sz w:val="20"/>
              </w:rPr>
              <w:t> </w:t>
            </w:r>
            <w:r>
              <w:rPr>
                <w:sz w:val="20"/>
              </w:rPr>
              <w:t>with</w:t>
            </w:r>
            <w:r>
              <w:rPr>
                <w:spacing w:val="-4"/>
                <w:sz w:val="20"/>
              </w:rPr>
              <w:t> </w:t>
            </w:r>
            <w:r>
              <w:rPr>
                <w:sz w:val="20"/>
              </w:rPr>
              <w:t>EN</w:t>
            </w:r>
            <w:r>
              <w:rPr>
                <w:spacing w:val="-4"/>
                <w:sz w:val="20"/>
              </w:rPr>
              <w:t> </w:t>
            </w:r>
            <w:r>
              <w:rPr>
                <w:spacing w:val="-2"/>
                <w:sz w:val="20"/>
              </w:rPr>
              <w:t>16516</w:t>
            </w:r>
          </w:p>
          <w:p>
            <w:pPr>
              <w:pStyle w:val="TableParagraph"/>
              <w:spacing w:before="39"/>
              <w:ind w:left="145"/>
              <w:rPr>
                <w:sz w:val="20"/>
              </w:rPr>
            </w:pPr>
            <w:r>
              <w:rPr>
                <w:sz w:val="20"/>
              </w:rPr>
              <w:t>Application</w:t>
            </w:r>
            <w:r>
              <w:rPr>
                <w:spacing w:val="-6"/>
                <w:sz w:val="20"/>
              </w:rPr>
              <w:t> </w:t>
            </w:r>
            <w:r>
              <w:rPr>
                <w:sz w:val="20"/>
              </w:rPr>
              <w:t>method:</w:t>
            </w:r>
            <w:r>
              <w:rPr>
                <w:spacing w:val="-4"/>
                <w:sz w:val="20"/>
              </w:rPr>
              <w:t> </w:t>
            </w:r>
            <w:r>
              <w:rPr>
                <w:sz w:val="20"/>
              </w:rPr>
              <w:t>roller,</w:t>
            </w:r>
            <w:r>
              <w:rPr>
                <w:spacing w:val="-3"/>
                <w:sz w:val="20"/>
              </w:rPr>
              <w:t> </w:t>
            </w:r>
            <w:r>
              <w:rPr>
                <w:sz w:val="20"/>
              </w:rPr>
              <w:t>brush,</w:t>
            </w:r>
            <w:r>
              <w:rPr>
                <w:spacing w:val="-4"/>
                <w:sz w:val="20"/>
              </w:rPr>
              <w:t> </w:t>
            </w:r>
            <w:r>
              <w:rPr>
                <w:sz w:val="20"/>
              </w:rPr>
              <w:t>or</w:t>
            </w:r>
            <w:r>
              <w:rPr>
                <w:spacing w:val="-4"/>
                <w:sz w:val="20"/>
              </w:rPr>
              <w:t> </w:t>
            </w:r>
            <w:r>
              <w:rPr>
                <w:sz w:val="20"/>
              </w:rPr>
              <w:t>mechanical</w:t>
            </w:r>
            <w:r>
              <w:rPr>
                <w:spacing w:val="-4"/>
                <w:sz w:val="20"/>
              </w:rPr>
              <w:t> </w:t>
            </w:r>
            <w:r>
              <w:rPr>
                <w:sz w:val="20"/>
              </w:rPr>
              <w:t>spraying,</w:t>
            </w:r>
            <w:r>
              <w:rPr>
                <w:spacing w:val="-4"/>
                <w:sz w:val="20"/>
              </w:rPr>
              <w:t> </w:t>
            </w:r>
            <w:r>
              <w:rPr>
                <w:sz w:val="20"/>
              </w:rPr>
              <w:t>in</w:t>
            </w:r>
            <w:r>
              <w:rPr>
                <w:spacing w:val="-3"/>
                <w:sz w:val="20"/>
              </w:rPr>
              <w:t> </w:t>
            </w:r>
            <w:r>
              <w:rPr>
                <w:sz w:val="20"/>
              </w:rPr>
              <w:t>accordance</w:t>
            </w:r>
            <w:r>
              <w:rPr>
                <w:spacing w:val="-3"/>
                <w:sz w:val="20"/>
              </w:rPr>
              <w:t> </w:t>
            </w:r>
            <w:r>
              <w:rPr>
                <w:sz w:val="20"/>
              </w:rPr>
              <w:t>with</w:t>
            </w:r>
            <w:r>
              <w:rPr>
                <w:spacing w:val="-4"/>
                <w:sz w:val="20"/>
              </w:rPr>
              <w:t> </w:t>
            </w:r>
            <w:r>
              <w:rPr>
                <w:sz w:val="20"/>
              </w:rPr>
              <w:t>EN</w:t>
            </w:r>
            <w:r>
              <w:rPr>
                <w:spacing w:val="-4"/>
                <w:sz w:val="20"/>
              </w:rPr>
              <w:t> </w:t>
            </w:r>
            <w:r>
              <w:rPr>
                <w:sz w:val="20"/>
              </w:rPr>
              <w:t>ISO</w:t>
            </w:r>
            <w:r>
              <w:rPr>
                <w:spacing w:val="-2"/>
                <w:sz w:val="20"/>
              </w:rPr>
              <w:t> </w:t>
            </w:r>
            <w:r>
              <w:rPr>
                <w:spacing w:val="-4"/>
                <w:sz w:val="20"/>
              </w:rPr>
              <w:t>2808</w:t>
            </w:r>
          </w:p>
          <w:p>
            <w:pPr>
              <w:pStyle w:val="TableParagraph"/>
              <w:spacing w:line="278" w:lineRule="auto" w:before="39"/>
              <w:ind w:left="145" w:right="632"/>
              <w:rPr>
                <w:sz w:val="20"/>
              </w:rPr>
            </w:pPr>
            <w:r>
              <w:rPr>
                <w:sz w:val="20"/>
              </w:rPr>
              <w:t>Wet scrub resistance / washability: Class 1 in accordance with EN 13300 (highest resistance, suitable for industrial facilities) Resistance to chemicals and disinfection agents: tested in accordance with EN ISO 2812-1 and EN ISO 4628</w:t>
            </w:r>
          </w:p>
          <w:p>
            <w:pPr>
              <w:pStyle w:val="TableParagraph"/>
              <w:spacing w:before="2"/>
              <w:ind w:left="145"/>
              <w:rPr>
                <w:sz w:val="20"/>
              </w:rPr>
            </w:pPr>
            <w:r>
              <w:rPr>
                <w:sz w:val="20"/>
              </w:rPr>
              <w:t>Water</w:t>
            </w:r>
            <w:r>
              <w:rPr>
                <w:spacing w:val="-6"/>
                <w:sz w:val="20"/>
              </w:rPr>
              <w:t> </w:t>
            </w:r>
            <w:r>
              <w:rPr>
                <w:sz w:val="20"/>
              </w:rPr>
              <w:t>vapour</w:t>
            </w:r>
            <w:r>
              <w:rPr>
                <w:spacing w:val="-3"/>
                <w:sz w:val="20"/>
              </w:rPr>
              <w:t> </w:t>
            </w:r>
            <w:r>
              <w:rPr>
                <w:sz w:val="20"/>
              </w:rPr>
              <w:t>permeability:</w:t>
            </w:r>
            <w:r>
              <w:rPr>
                <w:spacing w:val="-3"/>
                <w:sz w:val="20"/>
              </w:rPr>
              <w:t> </w:t>
            </w:r>
            <w:r>
              <w:rPr>
                <w:sz w:val="20"/>
              </w:rPr>
              <w:t>Sd</w:t>
            </w:r>
            <w:r>
              <w:rPr>
                <w:spacing w:val="-2"/>
                <w:sz w:val="20"/>
              </w:rPr>
              <w:t> </w:t>
            </w:r>
            <w:r>
              <w:rPr>
                <w:sz w:val="20"/>
              </w:rPr>
              <w:t>≤</w:t>
            </w:r>
            <w:r>
              <w:rPr>
                <w:spacing w:val="-2"/>
                <w:sz w:val="20"/>
              </w:rPr>
              <w:t> </w:t>
            </w:r>
            <w:r>
              <w:rPr>
                <w:sz w:val="20"/>
              </w:rPr>
              <w:t>0.14</w:t>
            </w:r>
            <w:r>
              <w:rPr>
                <w:spacing w:val="-1"/>
                <w:sz w:val="20"/>
              </w:rPr>
              <w:t> </w:t>
            </w:r>
            <w:r>
              <w:rPr>
                <w:sz w:val="20"/>
              </w:rPr>
              <w:t>m,</w:t>
            </w:r>
            <w:r>
              <w:rPr>
                <w:spacing w:val="-2"/>
                <w:sz w:val="20"/>
              </w:rPr>
              <w:t> </w:t>
            </w:r>
            <w:r>
              <w:rPr>
                <w:sz w:val="20"/>
              </w:rPr>
              <w:t>in</w:t>
            </w:r>
            <w:r>
              <w:rPr>
                <w:spacing w:val="-2"/>
                <w:sz w:val="20"/>
              </w:rPr>
              <w:t> </w:t>
            </w:r>
            <w:r>
              <w:rPr>
                <w:sz w:val="20"/>
              </w:rPr>
              <w:t>accordance</w:t>
            </w:r>
            <w:r>
              <w:rPr>
                <w:spacing w:val="-2"/>
                <w:sz w:val="20"/>
              </w:rPr>
              <w:t> </w:t>
            </w:r>
            <w:r>
              <w:rPr>
                <w:sz w:val="20"/>
              </w:rPr>
              <w:t>with</w:t>
            </w:r>
            <w:r>
              <w:rPr>
                <w:spacing w:val="-2"/>
                <w:sz w:val="20"/>
              </w:rPr>
              <w:t> </w:t>
            </w:r>
            <w:r>
              <w:rPr>
                <w:sz w:val="20"/>
              </w:rPr>
              <w:t>EN</w:t>
            </w:r>
            <w:r>
              <w:rPr>
                <w:spacing w:val="-3"/>
                <w:sz w:val="20"/>
              </w:rPr>
              <w:t> </w:t>
            </w:r>
            <w:r>
              <w:rPr>
                <w:sz w:val="20"/>
              </w:rPr>
              <w:t>ISO</w:t>
            </w:r>
            <w:r>
              <w:rPr>
                <w:spacing w:val="-1"/>
                <w:sz w:val="20"/>
              </w:rPr>
              <w:t> </w:t>
            </w:r>
            <w:r>
              <w:rPr>
                <w:spacing w:val="-4"/>
                <w:sz w:val="20"/>
              </w:rPr>
              <w:t>7783</w:t>
            </w:r>
          </w:p>
          <w:p>
            <w:pPr>
              <w:pStyle w:val="TableParagraph"/>
              <w:spacing w:line="280" w:lineRule="auto" w:before="42"/>
              <w:ind w:left="145" w:right="6542"/>
              <w:rPr>
                <w:sz w:val="20"/>
              </w:rPr>
            </w:pPr>
            <w:r>
              <w:rPr>
                <w:sz w:val="20"/>
              </w:rPr>
              <w:t>Adhesion:</w:t>
            </w:r>
            <w:r>
              <w:rPr>
                <w:spacing w:val="-1"/>
                <w:sz w:val="20"/>
              </w:rPr>
              <w:t> </w:t>
            </w:r>
            <w:r>
              <w:rPr>
                <w:sz w:val="20"/>
              </w:rPr>
              <w:t>minimum Class 1, in accordance with EN</w:t>
            </w:r>
            <w:r>
              <w:rPr>
                <w:spacing w:val="-1"/>
                <w:sz w:val="20"/>
              </w:rPr>
              <w:t> </w:t>
            </w:r>
            <w:r>
              <w:rPr>
                <w:sz w:val="20"/>
              </w:rPr>
              <w:t>ISO 2409 Mechanical resistance: in accordance with EN ISO 6272 Reaction to fire: Class A2, in accordance with EN 13501-1</w:t>
            </w:r>
            <w:r>
              <w:rPr>
                <w:spacing w:val="40"/>
                <w:sz w:val="20"/>
              </w:rPr>
              <w:t> </w:t>
            </w:r>
            <w:r>
              <w:rPr>
                <w:sz w:val="20"/>
              </w:rPr>
              <w:t>The unit price includes the use of mobile scaffolding.</w:t>
            </w:r>
          </w:p>
          <w:p>
            <w:pPr>
              <w:pStyle w:val="TableParagraph"/>
              <w:spacing w:line="242" w:lineRule="exact"/>
              <w:ind w:left="145"/>
              <w:rPr>
                <w:sz w:val="20"/>
              </w:rPr>
            </w:pPr>
            <w:r>
              <w:rPr>
                <w:sz w:val="20"/>
              </w:rPr>
              <w:t>Calculation</w:t>
            </w:r>
            <w:r>
              <w:rPr>
                <w:spacing w:val="-5"/>
                <w:sz w:val="20"/>
              </w:rPr>
              <w:t> </w:t>
            </w:r>
            <w:r>
              <w:rPr>
                <w:sz w:val="20"/>
              </w:rPr>
              <w:t>per</w:t>
            </w:r>
            <w:r>
              <w:rPr>
                <w:spacing w:val="-4"/>
                <w:sz w:val="20"/>
              </w:rPr>
              <w:t> </w:t>
            </w:r>
            <w:r>
              <w:rPr>
                <w:spacing w:val="-5"/>
                <w:sz w:val="20"/>
              </w:rPr>
              <w:t>m².</w:t>
            </w:r>
          </w:p>
        </w:tc>
        <w:tc>
          <w:tcPr>
            <w:tcW w:w="901" w:type="dxa"/>
            <w:tcBorders>
              <w:top w:val="single" w:sz="8" w:space="0" w:color="000000"/>
            </w:tcBorders>
          </w:tcPr>
          <w:p>
            <w:pPr>
              <w:pStyle w:val="TableParagraph"/>
              <w:rPr>
                <w:rFonts w:ascii="Times New Roman"/>
                <w:sz w:val="20"/>
              </w:rPr>
            </w:pPr>
          </w:p>
        </w:tc>
        <w:tc>
          <w:tcPr>
            <w:tcW w:w="1226" w:type="dxa"/>
            <w:tcBorders>
              <w:top w:val="single" w:sz="8" w:space="0" w:color="000000"/>
              <w:right w:val="single" w:sz="8" w:space="0" w:color="000000"/>
            </w:tcBorders>
          </w:tcPr>
          <w:p>
            <w:pPr>
              <w:pStyle w:val="TableParagraph"/>
              <w:rPr>
                <w:rFonts w:ascii="Times New Roman"/>
                <w:sz w:val="20"/>
              </w:rPr>
            </w:pPr>
          </w:p>
        </w:tc>
      </w:tr>
      <w:tr>
        <w:trPr>
          <w:trHeight w:val="253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632" w:type="dxa"/>
            <w:vMerge/>
            <w:tcBorders>
              <w:top w:val="nil"/>
              <w:bottom w:val="single" w:sz="8" w:space="0" w:color="000000"/>
            </w:tcBorders>
          </w:tcPr>
          <w:p>
            <w:pPr>
              <w:rPr>
                <w:sz w:val="2"/>
                <w:szCs w:val="2"/>
              </w:rPr>
            </w:pPr>
          </w:p>
        </w:tc>
        <w:tc>
          <w:tcPr>
            <w:tcW w:w="901"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218"/>
              <w:rPr>
                <w:rFonts w:ascii="Times New Roman"/>
                <w:sz w:val="20"/>
              </w:rPr>
            </w:pPr>
          </w:p>
          <w:p>
            <w:pPr>
              <w:pStyle w:val="TableParagraph"/>
              <w:spacing w:line="226" w:lineRule="exact"/>
              <w:ind w:left="32" w:right="1"/>
              <w:jc w:val="center"/>
              <w:rPr>
                <w:rFonts w:ascii="Arial" w:hAnsi="Arial"/>
                <w:sz w:val="20"/>
              </w:rPr>
            </w:pPr>
            <w:r>
              <w:rPr>
                <w:spacing w:val="-5"/>
                <w:sz w:val="20"/>
              </w:rPr>
              <w:t>m</w:t>
            </w:r>
            <w:r>
              <w:rPr>
                <w:rFonts w:ascii="Arial" w:hAnsi="Arial"/>
                <w:spacing w:val="-5"/>
                <w:sz w:val="20"/>
              </w:rPr>
              <w:t>²</w:t>
            </w:r>
          </w:p>
        </w:tc>
        <w:tc>
          <w:tcPr>
            <w:tcW w:w="1226"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218"/>
              <w:rPr>
                <w:rFonts w:ascii="Times New Roman"/>
                <w:sz w:val="20"/>
              </w:rPr>
            </w:pPr>
          </w:p>
          <w:p>
            <w:pPr>
              <w:pStyle w:val="TableParagraph"/>
              <w:spacing w:line="226" w:lineRule="exact"/>
              <w:ind w:left="144"/>
              <w:jc w:val="center"/>
              <w:rPr>
                <w:sz w:val="20"/>
              </w:rPr>
            </w:pPr>
            <w:r>
              <w:rPr>
                <w:spacing w:val="-2"/>
                <w:sz w:val="20"/>
              </w:rPr>
              <w:t>680.00</w:t>
            </w:r>
          </w:p>
        </w:tc>
      </w:tr>
      <w:tr>
        <w:trPr>
          <w:trHeight w:val="532"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45</w:t>
            </w:r>
          </w:p>
        </w:tc>
        <w:tc>
          <w:tcPr>
            <w:tcW w:w="11632" w:type="dxa"/>
            <w:vMerge w:val="restart"/>
            <w:tcBorders>
              <w:top w:val="single" w:sz="8" w:space="0" w:color="000000"/>
              <w:bottom w:val="single" w:sz="8" w:space="0" w:color="000000"/>
            </w:tcBorders>
          </w:tcPr>
          <w:p>
            <w:pPr>
              <w:pStyle w:val="TableParagraph"/>
              <w:spacing w:line="271" w:lineRule="auto" w:before="2"/>
              <w:ind w:left="145" w:right="262"/>
              <w:jc w:val="both"/>
              <w:rPr>
                <w:sz w:val="20"/>
              </w:rPr>
            </w:pPr>
            <w:r>
              <w:rPr>
                <w:sz w:val="20"/>
              </w:rPr>
              <w:t>Preparation of the substrate, supply and installation of materials, plastering and skim coating of window and door reveals shall be carried out. The works shall include internal and external finishing of reveals around the perimeter of the openings, with mandatory formation of proper edges and sealing of the joint between the frame and the wall.</w:t>
            </w:r>
          </w:p>
          <w:p>
            <w:pPr>
              <w:pStyle w:val="TableParagraph"/>
              <w:spacing w:line="224" w:lineRule="exact"/>
              <w:ind w:left="145"/>
              <w:jc w:val="both"/>
              <w:rPr>
                <w:sz w:val="20"/>
              </w:rPr>
            </w:pPr>
            <w:r>
              <w:rPr>
                <w:sz w:val="20"/>
              </w:rPr>
              <w:t>Calculation</w:t>
            </w:r>
            <w:r>
              <w:rPr>
                <w:spacing w:val="-4"/>
                <w:sz w:val="20"/>
              </w:rPr>
              <w:t> </w:t>
            </w:r>
            <w:r>
              <w:rPr>
                <w:sz w:val="20"/>
              </w:rPr>
              <w:t>per</w:t>
            </w:r>
            <w:r>
              <w:rPr>
                <w:spacing w:val="-5"/>
                <w:sz w:val="20"/>
              </w:rPr>
              <w:t> </w:t>
            </w:r>
            <w:r>
              <w:rPr>
                <w:sz w:val="20"/>
              </w:rPr>
              <w:t>linear</w:t>
            </w:r>
            <w:r>
              <w:rPr>
                <w:spacing w:val="-4"/>
                <w:sz w:val="20"/>
              </w:rPr>
              <w:t> </w:t>
            </w:r>
            <w:r>
              <w:rPr>
                <w:sz w:val="20"/>
              </w:rPr>
              <w:t>meter</w:t>
            </w:r>
            <w:r>
              <w:rPr>
                <w:spacing w:val="-4"/>
                <w:sz w:val="20"/>
              </w:rPr>
              <w:t> </w:t>
            </w:r>
            <w:r>
              <w:rPr>
                <w:spacing w:val="-2"/>
                <w:sz w:val="20"/>
              </w:rPr>
              <w:t>(m¹).</w:t>
            </w:r>
          </w:p>
        </w:tc>
        <w:tc>
          <w:tcPr>
            <w:tcW w:w="901" w:type="dxa"/>
            <w:tcBorders>
              <w:top w:val="single" w:sz="8" w:space="0" w:color="000000"/>
            </w:tcBorders>
          </w:tcPr>
          <w:p>
            <w:pPr>
              <w:pStyle w:val="TableParagraph"/>
              <w:rPr>
                <w:rFonts w:ascii="Times New Roman"/>
                <w:sz w:val="20"/>
              </w:rPr>
            </w:pPr>
          </w:p>
        </w:tc>
        <w:tc>
          <w:tcPr>
            <w:tcW w:w="1226" w:type="dxa"/>
            <w:tcBorders>
              <w:top w:val="single" w:sz="8" w:space="0" w:color="000000"/>
              <w:right w:val="single" w:sz="8" w:space="0" w:color="000000"/>
            </w:tcBorders>
          </w:tcPr>
          <w:p>
            <w:pPr>
              <w:pStyle w:val="TableParagraph"/>
              <w:rPr>
                <w:rFonts w:ascii="Times New Roman"/>
                <w:sz w:val="20"/>
              </w:rPr>
            </w:pPr>
          </w:p>
        </w:tc>
      </w:tr>
      <w:tr>
        <w:trPr>
          <w:trHeight w:val="521"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632" w:type="dxa"/>
            <w:vMerge/>
            <w:tcBorders>
              <w:top w:val="nil"/>
              <w:bottom w:val="single" w:sz="8" w:space="0" w:color="000000"/>
            </w:tcBorders>
          </w:tcPr>
          <w:p>
            <w:pPr>
              <w:rPr>
                <w:sz w:val="2"/>
                <w:szCs w:val="2"/>
              </w:rPr>
            </w:pPr>
          </w:p>
        </w:tc>
        <w:tc>
          <w:tcPr>
            <w:tcW w:w="901" w:type="dxa"/>
            <w:tcBorders>
              <w:bottom w:val="single" w:sz="8" w:space="0" w:color="000000"/>
            </w:tcBorders>
          </w:tcPr>
          <w:p>
            <w:pPr>
              <w:pStyle w:val="TableParagraph"/>
              <w:spacing w:before="42"/>
              <w:rPr>
                <w:rFonts w:ascii="Times New Roman"/>
                <w:sz w:val="20"/>
              </w:rPr>
            </w:pPr>
          </w:p>
          <w:p>
            <w:pPr>
              <w:pStyle w:val="TableParagraph"/>
              <w:spacing w:line="229" w:lineRule="exact" w:before="1"/>
              <w:ind w:left="33" w:right="1"/>
              <w:jc w:val="center"/>
              <w:rPr>
                <w:rFonts w:ascii="Garamond" w:hAnsi="Garamond"/>
                <w:sz w:val="20"/>
              </w:rPr>
            </w:pPr>
            <w:r>
              <w:rPr>
                <w:spacing w:val="-5"/>
                <w:sz w:val="20"/>
              </w:rPr>
              <w:t>m</w:t>
            </w:r>
            <w:r>
              <w:rPr>
                <w:rFonts w:ascii="Garamond" w:hAnsi="Garamond"/>
                <w:spacing w:val="-5"/>
                <w:sz w:val="20"/>
              </w:rPr>
              <w:t>¹</w:t>
            </w:r>
          </w:p>
        </w:tc>
        <w:tc>
          <w:tcPr>
            <w:tcW w:w="1226" w:type="dxa"/>
            <w:tcBorders>
              <w:bottom w:val="single" w:sz="8" w:space="0" w:color="000000"/>
              <w:right w:val="single" w:sz="8" w:space="0" w:color="000000"/>
            </w:tcBorders>
          </w:tcPr>
          <w:p>
            <w:pPr>
              <w:pStyle w:val="TableParagraph"/>
              <w:spacing w:before="42"/>
              <w:rPr>
                <w:rFonts w:ascii="Times New Roman"/>
                <w:sz w:val="20"/>
              </w:rPr>
            </w:pPr>
          </w:p>
          <w:p>
            <w:pPr>
              <w:pStyle w:val="TableParagraph"/>
              <w:spacing w:line="229" w:lineRule="exact" w:before="1"/>
              <w:ind w:left="144"/>
              <w:jc w:val="center"/>
              <w:rPr>
                <w:sz w:val="20"/>
              </w:rPr>
            </w:pPr>
            <w:r>
              <w:rPr>
                <w:spacing w:val="-2"/>
                <w:sz w:val="20"/>
              </w:rPr>
              <w:t>180.00</w:t>
            </w:r>
          </w:p>
        </w:tc>
      </w:tr>
    </w:tbl>
    <w:p>
      <w:pPr>
        <w:spacing w:after="0" w:line="229"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76"/>
        <w:gridCol w:w="1058"/>
        <w:gridCol w:w="1125"/>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76" w:type="dxa"/>
            <w:tcBorders>
              <w:top w:val="single" w:sz="8" w:space="0" w:color="000000"/>
            </w:tcBorders>
          </w:tcPr>
          <w:p>
            <w:pPr>
              <w:pStyle w:val="TableParagraph"/>
              <w:spacing w:before="2"/>
              <w:ind w:left="4685"/>
              <w:rPr>
                <w:b/>
                <w:sz w:val="20"/>
              </w:rPr>
            </w:pPr>
            <w:r>
              <w:rPr>
                <w:b/>
                <w:sz w:val="20"/>
              </w:rPr>
              <w:t>CONSTRUCTION</w:t>
            </w:r>
            <w:r>
              <w:rPr>
                <w:b/>
                <w:spacing w:val="-6"/>
                <w:sz w:val="20"/>
              </w:rPr>
              <w:t> </w:t>
            </w:r>
            <w:r>
              <w:rPr>
                <w:b/>
                <w:sz w:val="20"/>
              </w:rPr>
              <w:t>AND</w:t>
            </w:r>
            <w:r>
              <w:rPr>
                <w:b/>
                <w:spacing w:val="-5"/>
                <w:sz w:val="20"/>
              </w:rPr>
              <w:t> </w:t>
            </w:r>
            <w:r>
              <w:rPr>
                <w:b/>
                <w:sz w:val="20"/>
              </w:rPr>
              <w:t>CRAFTSMANSHIP</w:t>
            </w:r>
            <w:r>
              <w:rPr>
                <w:b/>
                <w:spacing w:val="-3"/>
                <w:sz w:val="20"/>
              </w:rPr>
              <w:t> </w:t>
            </w:r>
            <w:r>
              <w:rPr>
                <w:b/>
                <w:spacing w:val="-4"/>
                <w:sz w:val="20"/>
              </w:rPr>
              <w:t>WORKS</w:t>
            </w:r>
          </w:p>
        </w:tc>
        <w:tc>
          <w:tcPr>
            <w:tcW w:w="1058" w:type="dxa"/>
            <w:tcBorders>
              <w:top w:val="single" w:sz="8" w:space="0" w:color="000000"/>
            </w:tcBorders>
          </w:tcPr>
          <w:p>
            <w:pPr>
              <w:pStyle w:val="TableParagraph"/>
              <w:rPr>
                <w:rFonts w:ascii="Times New Roman"/>
                <w:sz w:val="20"/>
              </w:rPr>
            </w:pPr>
          </w:p>
        </w:tc>
        <w:tc>
          <w:tcPr>
            <w:tcW w:w="1125"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76"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058" w:type="dxa"/>
            <w:tcBorders>
              <w:bottom w:val="single" w:sz="8" w:space="0" w:color="000000"/>
            </w:tcBorders>
          </w:tcPr>
          <w:p>
            <w:pPr>
              <w:pStyle w:val="TableParagraph"/>
              <w:spacing w:before="61"/>
              <w:ind w:right="46"/>
              <w:jc w:val="center"/>
              <w:rPr>
                <w:b/>
                <w:i/>
                <w:sz w:val="20"/>
              </w:rPr>
            </w:pPr>
            <w:r>
              <w:rPr>
                <w:b/>
                <w:i/>
                <w:spacing w:val="-4"/>
                <w:sz w:val="20"/>
              </w:rPr>
              <w:t>unit</w:t>
            </w:r>
          </w:p>
        </w:tc>
        <w:tc>
          <w:tcPr>
            <w:tcW w:w="1125" w:type="dxa"/>
            <w:tcBorders>
              <w:bottom w:val="single" w:sz="8" w:space="0" w:color="000000"/>
              <w:right w:val="single" w:sz="8" w:space="0" w:color="000000"/>
            </w:tcBorders>
          </w:tcPr>
          <w:p>
            <w:pPr>
              <w:pStyle w:val="TableParagraph"/>
              <w:spacing w:before="61"/>
              <w:ind w:left="45" w:right="44"/>
              <w:jc w:val="center"/>
              <w:rPr>
                <w:b/>
                <w:i/>
                <w:sz w:val="20"/>
              </w:rPr>
            </w:pPr>
            <w:r>
              <w:rPr>
                <w:b/>
                <w:i/>
                <w:spacing w:val="-2"/>
                <w:sz w:val="20"/>
              </w:rPr>
              <w:t>quantity</w:t>
            </w:r>
          </w:p>
        </w:tc>
      </w:tr>
      <w:tr>
        <w:trPr>
          <w:trHeight w:val="2144"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46</w:t>
            </w:r>
          </w:p>
        </w:tc>
        <w:tc>
          <w:tcPr>
            <w:tcW w:w="11576" w:type="dxa"/>
            <w:vMerge w:val="restart"/>
            <w:tcBorders>
              <w:top w:val="single" w:sz="8" w:space="0" w:color="000000"/>
            </w:tcBorders>
          </w:tcPr>
          <w:p>
            <w:pPr>
              <w:pStyle w:val="TableParagraph"/>
              <w:spacing w:line="261" w:lineRule="auto" w:before="2"/>
              <w:ind w:left="145" w:right="172"/>
              <w:rPr>
                <w:sz w:val="20"/>
              </w:rPr>
            </w:pPr>
            <w:r>
              <w:rPr>
                <w:sz w:val="20"/>
              </w:rPr>
              <w:t>Supply and installation of internal doors shall be carried out in the Workshop, the Multimedia Hall, and the Dental Technician Classroom,</w:t>
            </w:r>
            <w:r>
              <w:rPr>
                <w:spacing w:val="40"/>
                <w:sz w:val="20"/>
              </w:rPr>
              <w:t> </w:t>
            </w:r>
            <w:r>
              <w:rPr>
                <w:sz w:val="20"/>
              </w:rPr>
              <w:t>in accordance with the metalwork schedule. The internal doors shall be designed and installed as a combination of aluminum door frames and door leaves made of laminated particleboard (univer), manufactured and installed in compliance with European standards for architectural metalwork.</w:t>
            </w:r>
          </w:p>
          <w:p>
            <w:pPr>
              <w:pStyle w:val="TableParagraph"/>
              <w:spacing w:line="261" w:lineRule="auto" w:before="1"/>
              <w:ind w:left="145" w:right="567"/>
              <w:rPr>
                <w:sz w:val="20"/>
              </w:rPr>
            </w:pPr>
            <w:r>
              <w:rPr>
                <w:sz w:val="20"/>
              </w:rPr>
              <w:t>Frame: aluminum profile with thermal stability, anodized or powder-coated according to the RAL colour chart, in accordance with EN </w:t>
            </w:r>
            <w:r>
              <w:rPr>
                <w:spacing w:val="-2"/>
                <w:sz w:val="20"/>
              </w:rPr>
              <w:t>12206-1</w:t>
            </w:r>
          </w:p>
          <w:p>
            <w:pPr>
              <w:pStyle w:val="TableParagraph"/>
              <w:ind w:left="145"/>
              <w:rPr>
                <w:sz w:val="20"/>
              </w:rPr>
            </w:pPr>
            <w:r>
              <w:rPr>
                <w:sz w:val="20"/>
              </w:rPr>
              <w:t>Door</w:t>
            </w:r>
            <w:r>
              <w:rPr>
                <w:spacing w:val="-6"/>
                <w:sz w:val="20"/>
              </w:rPr>
              <w:t> </w:t>
            </w:r>
            <w:r>
              <w:rPr>
                <w:sz w:val="20"/>
              </w:rPr>
              <w:t>leaf:</w:t>
            </w:r>
            <w:r>
              <w:rPr>
                <w:spacing w:val="-4"/>
                <w:sz w:val="20"/>
              </w:rPr>
              <w:t> </w:t>
            </w:r>
            <w:r>
              <w:rPr>
                <w:sz w:val="20"/>
              </w:rPr>
              <w:t>laminated</w:t>
            </w:r>
            <w:r>
              <w:rPr>
                <w:spacing w:val="-2"/>
                <w:sz w:val="20"/>
              </w:rPr>
              <w:t> </w:t>
            </w:r>
            <w:r>
              <w:rPr>
                <w:sz w:val="20"/>
              </w:rPr>
              <w:t>particleboard</w:t>
            </w:r>
            <w:r>
              <w:rPr>
                <w:spacing w:val="-3"/>
                <w:sz w:val="20"/>
              </w:rPr>
              <w:t> </w:t>
            </w:r>
            <w:r>
              <w:rPr>
                <w:sz w:val="20"/>
              </w:rPr>
              <w:t>(univer)</w:t>
            </w:r>
            <w:r>
              <w:rPr>
                <w:spacing w:val="-4"/>
                <w:sz w:val="20"/>
              </w:rPr>
              <w:t> </w:t>
            </w:r>
            <w:r>
              <w:rPr>
                <w:sz w:val="20"/>
              </w:rPr>
              <w:t>with</w:t>
            </w:r>
            <w:r>
              <w:rPr>
                <w:spacing w:val="-3"/>
                <w:sz w:val="20"/>
              </w:rPr>
              <w:t> </w:t>
            </w:r>
            <w:r>
              <w:rPr>
                <w:sz w:val="20"/>
              </w:rPr>
              <w:t>a</w:t>
            </w:r>
            <w:r>
              <w:rPr>
                <w:spacing w:val="-3"/>
                <w:sz w:val="20"/>
              </w:rPr>
              <w:t> </w:t>
            </w:r>
            <w:r>
              <w:rPr>
                <w:sz w:val="20"/>
              </w:rPr>
              <w:t>minimum</w:t>
            </w:r>
            <w:r>
              <w:rPr>
                <w:spacing w:val="-3"/>
                <w:sz w:val="20"/>
              </w:rPr>
              <w:t> </w:t>
            </w:r>
            <w:r>
              <w:rPr>
                <w:sz w:val="20"/>
              </w:rPr>
              <w:t>thickness</w:t>
            </w:r>
            <w:r>
              <w:rPr>
                <w:spacing w:val="-3"/>
                <w:sz w:val="20"/>
              </w:rPr>
              <w:t> </w:t>
            </w:r>
            <w:r>
              <w:rPr>
                <w:sz w:val="20"/>
              </w:rPr>
              <w:t>of</w:t>
            </w:r>
            <w:r>
              <w:rPr>
                <w:spacing w:val="-1"/>
                <w:sz w:val="20"/>
              </w:rPr>
              <w:t> </w:t>
            </w:r>
            <w:r>
              <w:rPr>
                <w:sz w:val="20"/>
              </w:rPr>
              <w:t>≥</w:t>
            </w:r>
            <w:r>
              <w:rPr>
                <w:spacing w:val="-3"/>
                <w:sz w:val="20"/>
              </w:rPr>
              <w:t> </w:t>
            </w:r>
            <w:r>
              <w:rPr>
                <w:sz w:val="20"/>
              </w:rPr>
              <w:t>40</w:t>
            </w:r>
            <w:r>
              <w:rPr>
                <w:spacing w:val="-2"/>
                <w:sz w:val="20"/>
              </w:rPr>
              <w:t> </w:t>
            </w:r>
            <w:r>
              <w:rPr>
                <w:sz w:val="20"/>
              </w:rPr>
              <w:t>mm,</w:t>
            </w:r>
            <w:r>
              <w:rPr>
                <w:spacing w:val="-3"/>
                <w:sz w:val="20"/>
              </w:rPr>
              <w:t> </w:t>
            </w:r>
            <w:r>
              <w:rPr>
                <w:sz w:val="20"/>
              </w:rPr>
              <w:t>manufactured</w:t>
            </w:r>
            <w:r>
              <w:rPr>
                <w:spacing w:val="-2"/>
                <w:sz w:val="20"/>
              </w:rPr>
              <w:t> </w:t>
            </w:r>
            <w:r>
              <w:rPr>
                <w:sz w:val="20"/>
              </w:rPr>
              <w:t>in</w:t>
            </w:r>
            <w:r>
              <w:rPr>
                <w:spacing w:val="-3"/>
                <w:sz w:val="20"/>
              </w:rPr>
              <w:t> </w:t>
            </w:r>
            <w:r>
              <w:rPr>
                <w:sz w:val="20"/>
              </w:rPr>
              <w:t>accordance</w:t>
            </w:r>
            <w:r>
              <w:rPr>
                <w:spacing w:val="-3"/>
                <w:sz w:val="20"/>
              </w:rPr>
              <w:t> </w:t>
            </w:r>
            <w:r>
              <w:rPr>
                <w:sz w:val="20"/>
              </w:rPr>
              <w:t>with</w:t>
            </w:r>
            <w:r>
              <w:rPr>
                <w:spacing w:val="-2"/>
                <w:sz w:val="20"/>
              </w:rPr>
              <w:t> </w:t>
            </w:r>
            <w:r>
              <w:rPr>
                <w:sz w:val="20"/>
              </w:rPr>
              <w:t>EN</w:t>
            </w:r>
            <w:r>
              <w:rPr>
                <w:spacing w:val="-4"/>
                <w:sz w:val="20"/>
              </w:rPr>
              <w:t> </w:t>
            </w:r>
            <w:r>
              <w:rPr>
                <w:sz w:val="20"/>
              </w:rPr>
              <w:t>14322,</w:t>
            </w:r>
            <w:r>
              <w:rPr>
                <w:spacing w:val="-3"/>
                <w:sz w:val="20"/>
              </w:rPr>
              <w:t> </w:t>
            </w:r>
            <w:r>
              <w:rPr>
                <w:sz w:val="20"/>
              </w:rPr>
              <w:t>with</w:t>
            </w:r>
            <w:r>
              <w:rPr>
                <w:spacing w:val="-2"/>
                <w:sz w:val="20"/>
              </w:rPr>
              <w:t> </w:t>
            </w:r>
            <w:r>
              <w:rPr>
                <w:spacing w:val="-5"/>
                <w:sz w:val="20"/>
              </w:rPr>
              <w:t>MDF</w:t>
            </w:r>
          </w:p>
          <w:p>
            <w:pPr>
              <w:pStyle w:val="TableParagraph"/>
              <w:spacing w:before="23"/>
              <w:ind w:left="145"/>
              <w:rPr>
                <w:sz w:val="20"/>
              </w:rPr>
            </w:pPr>
            <w:r>
              <w:rPr>
                <w:sz w:val="20"/>
              </w:rPr>
              <w:t>core</w:t>
            </w:r>
            <w:r>
              <w:rPr>
                <w:spacing w:val="-3"/>
                <w:sz w:val="20"/>
              </w:rPr>
              <w:t> </w:t>
            </w:r>
            <w:r>
              <w:rPr>
                <w:sz w:val="20"/>
              </w:rPr>
              <w:t>or</w:t>
            </w:r>
            <w:r>
              <w:rPr>
                <w:spacing w:val="-3"/>
                <w:sz w:val="20"/>
              </w:rPr>
              <w:t> </w:t>
            </w:r>
            <w:r>
              <w:rPr>
                <w:sz w:val="20"/>
              </w:rPr>
              <w:t>honeycomb</w:t>
            </w:r>
            <w:r>
              <w:rPr>
                <w:spacing w:val="-2"/>
                <w:sz w:val="20"/>
              </w:rPr>
              <w:t> </w:t>
            </w:r>
            <w:r>
              <w:rPr>
                <w:sz w:val="20"/>
              </w:rPr>
              <w:t>core</w:t>
            </w:r>
            <w:r>
              <w:rPr>
                <w:spacing w:val="-2"/>
                <w:sz w:val="20"/>
              </w:rPr>
              <w:t> </w:t>
            </w:r>
            <w:r>
              <w:rPr>
                <w:sz w:val="20"/>
              </w:rPr>
              <w:t>(in</w:t>
            </w:r>
            <w:r>
              <w:rPr>
                <w:spacing w:val="-3"/>
                <w:sz w:val="20"/>
              </w:rPr>
              <w:t> </w:t>
            </w:r>
            <w:r>
              <w:rPr>
                <w:sz w:val="20"/>
              </w:rPr>
              <w:t>accordance</w:t>
            </w:r>
            <w:r>
              <w:rPr>
                <w:spacing w:val="-2"/>
                <w:sz w:val="20"/>
              </w:rPr>
              <w:t> </w:t>
            </w:r>
            <w:r>
              <w:rPr>
                <w:sz w:val="20"/>
              </w:rPr>
              <w:t>with</w:t>
            </w:r>
            <w:r>
              <w:rPr>
                <w:spacing w:val="-2"/>
                <w:sz w:val="20"/>
              </w:rPr>
              <w:t> </w:t>
            </w:r>
            <w:r>
              <w:rPr>
                <w:sz w:val="20"/>
              </w:rPr>
              <w:t>EN</w:t>
            </w:r>
            <w:r>
              <w:rPr>
                <w:spacing w:val="-3"/>
                <w:sz w:val="20"/>
              </w:rPr>
              <w:t> </w:t>
            </w:r>
            <w:r>
              <w:rPr>
                <w:spacing w:val="-4"/>
                <w:sz w:val="20"/>
              </w:rPr>
              <w:t>622)</w:t>
            </w:r>
          </w:p>
          <w:p>
            <w:pPr>
              <w:pStyle w:val="TableParagraph"/>
              <w:spacing w:line="261" w:lineRule="auto" w:before="22"/>
              <w:ind w:left="145" w:right="172"/>
              <w:rPr>
                <w:sz w:val="20"/>
              </w:rPr>
            </w:pPr>
            <w:r>
              <w:rPr>
                <w:sz w:val="20"/>
              </w:rPr>
              <w:t>Hardware: hinges, locks, and handles made of stainless steel or aluminum, certified in accordance with EN 1935 (hinges) and EN 12209 </w:t>
            </w:r>
            <w:r>
              <w:rPr>
                <w:spacing w:val="-2"/>
                <w:sz w:val="20"/>
              </w:rPr>
              <w:t>(locks)</w:t>
            </w:r>
          </w:p>
          <w:p>
            <w:pPr>
              <w:pStyle w:val="TableParagraph"/>
              <w:ind w:left="145"/>
              <w:rPr>
                <w:sz w:val="20"/>
              </w:rPr>
            </w:pPr>
            <w:r>
              <w:rPr>
                <w:sz w:val="20"/>
              </w:rPr>
              <w:t>Sound</w:t>
            </w:r>
            <w:r>
              <w:rPr>
                <w:spacing w:val="-4"/>
                <w:sz w:val="20"/>
              </w:rPr>
              <w:t> </w:t>
            </w:r>
            <w:r>
              <w:rPr>
                <w:sz w:val="20"/>
              </w:rPr>
              <w:t>insulation:</w:t>
            </w:r>
            <w:r>
              <w:rPr>
                <w:spacing w:val="-3"/>
                <w:sz w:val="20"/>
              </w:rPr>
              <w:t> </w:t>
            </w:r>
            <w:r>
              <w:rPr>
                <w:sz w:val="20"/>
              </w:rPr>
              <w:t>Rw</w:t>
            </w:r>
            <w:r>
              <w:rPr>
                <w:spacing w:val="-2"/>
                <w:sz w:val="20"/>
              </w:rPr>
              <w:t> </w:t>
            </w:r>
            <w:r>
              <w:rPr>
                <w:sz w:val="20"/>
              </w:rPr>
              <w:t>≥</w:t>
            </w:r>
            <w:r>
              <w:rPr>
                <w:spacing w:val="-2"/>
                <w:sz w:val="20"/>
              </w:rPr>
              <w:t> </w:t>
            </w:r>
            <w:r>
              <w:rPr>
                <w:sz w:val="20"/>
              </w:rPr>
              <w:t>27</w:t>
            </w:r>
            <w:r>
              <w:rPr>
                <w:spacing w:val="-1"/>
                <w:sz w:val="20"/>
              </w:rPr>
              <w:t> </w:t>
            </w:r>
            <w:r>
              <w:rPr>
                <w:sz w:val="20"/>
              </w:rPr>
              <w:t>dB,</w:t>
            </w:r>
            <w:r>
              <w:rPr>
                <w:spacing w:val="-2"/>
                <w:sz w:val="20"/>
              </w:rPr>
              <w:t> </w:t>
            </w:r>
            <w:r>
              <w:rPr>
                <w:sz w:val="20"/>
              </w:rPr>
              <w:t>in</w:t>
            </w:r>
            <w:r>
              <w:rPr>
                <w:spacing w:val="-2"/>
                <w:sz w:val="20"/>
              </w:rPr>
              <w:t> </w:t>
            </w:r>
            <w:r>
              <w:rPr>
                <w:sz w:val="20"/>
              </w:rPr>
              <w:t>accordance</w:t>
            </w:r>
            <w:r>
              <w:rPr>
                <w:spacing w:val="-2"/>
                <w:sz w:val="20"/>
              </w:rPr>
              <w:t> </w:t>
            </w:r>
            <w:r>
              <w:rPr>
                <w:sz w:val="20"/>
              </w:rPr>
              <w:t>with</w:t>
            </w:r>
            <w:r>
              <w:rPr>
                <w:spacing w:val="-2"/>
                <w:sz w:val="20"/>
              </w:rPr>
              <w:t> </w:t>
            </w:r>
            <w:r>
              <w:rPr>
                <w:sz w:val="20"/>
              </w:rPr>
              <w:t>EN</w:t>
            </w:r>
            <w:r>
              <w:rPr>
                <w:spacing w:val="-3"/>
                <w:sz w:val="20"/>
              </w:rPr>
              <w:t> </w:t>
            </w:r>
            <w:r>
              <w:rPr>
                <w:sz w:val="20"/>
              </w:rPr>
              <w:t>ISO </w:t>
            </w:r>
            <w:r>
              <w:rPr>
                <w:spacing w:val="-2"/>
                <w:sz w:val="20"/>
              </w:rPr>
              <w:t>10140</w:t>
            </w:r>
          </w:p>
          <w:p>
            <w:pPr>
              <w:pStyle w:val="TableParagraph"/>
              <w:spacing w:before="25"/>
              <w:ind w:left="145"/>
              <w:rPr>
                <w:sz w:val="20"/>
              </w:rPr>
            </w:pPr>
            <w:r>
              <w:rPr>
                <w:sz w:val="20"/>
              </w:rPr>
              <w:t>Sealing:</w:t>
            </w:r>
            <w:r>
              <w:rPr>
                <w:spacing w:val="-6"/>
                <w:sz w:val="20"/>
              </w:rPr>
              <w:t> </w:t>
            </w:r>
            <w:r>
              <w:rPr>
                <w:sz w:val="20"/>
              </w:rPr>
              <w:t>continuous</w:t>
            </w:r>
            <w:r>
              <w:rPr>
                <w:spacing w:val="-2"/>
                <w:sz w:val="20"/>
              </w:rPr>
              <w:t> </w:t>
            </w:r>
            <w:r>
              <w:rPr>
                <w:sz w:val="20"/>
              </w:rPr>
              <w:t>gasket</w:t>
            </w:r>
            <w:r>
              <w:rPr>
                <w:spacing w:val="-3"/>
                <w:sz w:val="20"/>
              </w:rPr>
              <w:t> </w:t>
            </w:r>
            <w:r>
              <w:rPr>
                <w:sz w:val="20"/>
              </w:rPr>
              <w:t>on</w:t>
            </w:r>
            <w:r>
              <w:rPr>
                <w:spacing w:val="-2"/>
                <w:sz w:val="20"/>
              </w:rPr>
              <w:t> </w:t>
            </w:r>
            <w:r>
              <w:rPr>
                <w:sz w:val="20"/>
              </w:rPr>
              <w:t>the</w:t>
            </w:r>
            <w:r>
              <w:rPr>
                <w:spacing w:val="-3"/>
                <w:sz w:val="20"/>
              </w:rPr>
              <w:t> </w:t>
            </w:r>
            <w:r>
              <w:rPr>
                <w:sz w:val="20"/>
              </w:rPr>
              <w:t>frame,</w:t>
            </w:r>
            <w:r>
              <w:rPr>
                <w:spacing w:val="-3"/>
                <w:sz w:val="20"/>
              </w:rPr>
              <w:t> </w:t>
            </w:r>
            <w:r>
              <w:rPr>
                <w:sz w:val="20"/>
              </w:rPr>
              <w:t>in</w:t>
            </w:r>
            <w:r>
              <w:rPr>
                <w:spacing w:val="-2"/>
                <w:sz w:val="20"/>
              </w:rPr>
              <w:t> </w:t>
            </w:r>
            <w:r>
              <w:rPr>
                <w:sz w:val="20"/>
              </w:rPr>
              <w:t>accordance</w:t>
            </w:r>
            <w:r>
              <w:rPr>
                <w:spacing w:val="-3"/>
                <w:sz w:val="20"/>
              </w:rPr>
              <w:t> </w:t>
            </w:r>
            <w:r>
              <w:rPr>
                <w:sz w:val="20"/>
              </w:rPr>
              <w:t>with</w:t>
            </w:r>
            <w:r>
              <w:rPr>
                <w:spacing w:val="-2"/>
                <w:sz w:val="20"/>
              </w:rPr>
              <w:t> </w:t>
            </w:r>
            <w:r>
              <w:rPr>
                <w:sz w:val="20"/>
              </w:rPr>
              <w:t>EN</w:t>
            </w:r>
            <w:r>
              <w:rPr>
                <w:spacing w:val="-3"/>
                <w:sz w:val="20"/>
              </w:rPr>
              <w:t> </w:t>
            </w:r>
            <w:r>
              <w:rPr>
                <w:spacing w:val="-4"/>
                <w:sz w:val="20"/>
              </w:rPr>
              <w:t>1026</w:t>
            </w:r>
          </w:p>
          <w:p>
            <w:pPr>
              <w:pStyle w:val="TableParagraph"/>
              <w:spacing w:line="264" w:lineRule="auto" w:before="24"/>
              <w:ind w:left="145" w:right="172"/>
              <w:rPr>
                <w:sz w:val="20"/>
              </w:rPr>
            </w:pPr>
            <w:r>
              <w:rPr>
                <w:sz w:val="20"/>
              </w:rPr>
              <w:t>Mechanical durability: tested for a minimum of 200,000 opening/closing cycles in accordance with EN 1191 and classified in accordance with EN 12400</w:t>
            </w:r>
          </w:p>
          <w:p>
            <w:pPr>
              <w:pStyle w:val="TableParagraph"/>
              <w:spacing w:before="1"/>
              <w:ind w:left="145"/>
              <w:rPr>
                <w:sz w:val="20"/>
              </w:rPr>
            </w:pPr>
            <w:r>
              <w:rPr>
                <w:sz w:val="20"/>
              </w:rPr>
              <w:t>Impact</w:t>
            </w:r>
            <w:r>
              <w:rPr>
                <w:spacing w:val="-3"/>
                <w:sz w:val="20"/>
              </w:rPr>
              <w:t> </w:t>
            </w:r>
            <w:r>
              <w:rPr>
                <w:sz w:val="20"/>
              </w:rPr>
              <w:t>resistance:</w:t>
            </w:r>
            <w:r>
              <w:rPr>
                <w:spacing w:val="-3"/>
                <w:sz w:val="20"/>
              </w:rPr>
              <w:t> </w:t>
            </w:r>
            <w:r>
              <w:rPr>
                <w:sz w:val="20"/>
              </w:rPr>
              <w:t>in</w:t>
            </w:r>
            <w:r>
              <w:rPr>
                <w:spacing w:val="-3"/>
                <w:sz w:val="20"/>
              </w:rPr>
              <w:t> </w:t>
            </w:r>
            <w:r>
              <w:rPr>
                <w:sz w:val="20"/>
              </w:rPr>
              <w:t>accordance</w:t>
            </w:r>
            <w:r>
              <w:rPr>
                <w:spacing w:val="-3"/>
                <w:sz w:val="20"/>
              </w:rPr>
              <w:t> </w:t>
            </w:r>
            <w:r>
              <w:rPr>
                <w:sz w:val="20"/>
              </w:rPr>
              <w:t>with</w:t>
            </w:r>
            <w:r>
              <w:rPr>
                <w:spacing w:val="-2"/>
                <w:sz w:val="20"/>
              </w:rPr>
              <w:t> </w:t>
            </w:r>
            <w:r>
              <w:rPr>
                <w:sz w:val="20"/>
              </w:rPr>
              <w:t>EN</w:t>
            </w:r>
            <w:r>
              <w:rPr>
                <w:spacing w:val="-3"/>
                <w:sz w:val="20"/>
              </w:rPr>
              <w:t> </w:t>
            </w:r>
            <w:r>
              <w:rPr>
                <w:spacing w:val="-2"/>
                <w:sz w:val="20"/>
              </w:rPr>
              <w:t>13049</w:t>
            </w:r>
          </w:p>
          <w:p>
            <w:pPr>
              <w:pStyle w:val="TableParagraph"/>
              <w:spacing w:before="25"/>
              <w:ind w:left="145"/>
              <w:rPr>
                <w:sz w:val="20"/>
              </w:rPr>
            </w:pPr>
            <w:r>
              <w:rPr>
                <w:sz w:val="20"/>
              </w:rPr>
              <w:t>Calculation</w:t>
            </w:r>
            <w:r>
              <w:rPr>
                <w:spacing w:val="-4"/>
                <w:sz w:val="20"/>
              </w:rPr>
              <w:t> </w:t>
            </w:r>
            <w:r>
              <w:rPr>
                <w:sz w:val="20"/>
              </w:rPr>
              <w:t>per</w:t>
            </w:r>
            <w:r>
              <w:rPr>
                <w:spacing w:val="-5"/>
                <w:sz w:val="20"/>
              </w:rPr>
              <w:t> </w:t>
            </w:r>
            <w:r>
              <w:rPr>
                <w:sz w:val="20"/>
              </w:rPr>
              <w:t>unit</w:t>
            </w:r>
            <w:r>
              <w:rPr>
                <w:spacing w:val="-3"/>
                <w:sz w:val="20"/>
              </w:rPr>
              <w:t> </w:t>
            </w:r>
            <w:r>
              <w:rPr>
                <w:spacing w:val="-2"/>
                <w:sz w:val="20"/>
              </w:rPr>
              <w:t>(item).</w:t>
            </w:r>
          </w:p>
        </w:tc>
        <w:tc>
          <w:tcPr>
            <w:tcW w:w="1058" w:type="dxa"/>
            <w:tcBorders>
              <w:top w:val="single" w:sz="8" w:space="0" w:color="000000"/>
            </w:tcBorders>
          </w:tcPr>
          <w:p>
            <w:pPr>
              <w:pStyle w:val="TableParagraph"/>
              <w:rPr>
                <w:rFonts w:ascii="Times New Roman"/>
                <w:sz w:val="20"/>
              </w:rPr>
            </w:pPr>
          </w:p>
        </w:tc>
        <w:tc>
          <w:tcPr>
            <w:tcW w:w="1125" w:type="dxa"/>
            <w:tcBorders>
              <w:top w:val="single" w:sz="8" w:space="0" w:color="000000"/>
              <w:right w:val="single" w:sz="8" w:space="0" w:color="000000"/>
            </w:tcBorders>
          </w:tcPr>
          <w:p>
            <w:pPr>
              <w:pStyle w:val="TableParagraph"/>
              <w:rPr>
                <w:rFonts w:ascii="Times New Roman"/>
                <w:sz w:val="20"/>
              </w:rPr>
            </w:pPr>
          </w:p>
        </w:tc>
      </w:tr>
      <w:tr>
        <w:trPr>
          <w:trHeight w:val="2137" w:hRule="atLeast"/>
        </w:trPr>
        <w:tc>
          <w:tcPr>
            <w:tcW w:w="462" w:type="dxa"/>
            <w:tcBorders>
              <w:left w:val="single" w:sz="8" w:space="0" w:color="000000"/>
            </w:tcBorders>
          </w:tcPr>
          <w:p>
            <w:pPr>
              <w:pStyle w:val="TableParagraph"/>
              <w:rPr>
                <w:rFonts w:ascii="Times New Roman"/>
                <w:sz w:val="20"/>
              </w:rPr>
            </w:pPr>
          </w:p>
        </w:tc>
        <w:tc>
          <w:tcPr>
            <w:tcW w:w="11576" w:type="dxa"/>
            <w:vMerge/>
            <w:tcBorders>
              <w:top w:val="nil"/>
            </w:tcBorders>
          </w:tcPr>
          <w:p>
            <w:pPr>
              <w:rPr>
                <w:sz w:val="2"/>
                <w:szCs w:val="2"/>
              </w:rPr>
            </w:pPr>
          </w:p>
        </w:tc>
        <w:tc>
          <w:tcPr>
            <w:tcW w:w="1058" w:type="dxa"/>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21"/>
              <w:rPr>
                <w:rFonts w:ascii="Times New Roman"/>
                <w:sz w:val="20"/>
              </w:rPr>
            </w:pPr>
          </w:p>
          <w:p>
            <w:pPr>
              <w:pStyle w:val="TableParagraph"/>
              <w:ind w:left="38" w:right="46"/>
              <w:jc w:val="center"/>
              <w:rPr>
                <w:sz w:val="20"/>
              </w:rPr>
            </w:pPr>
            <w:r>
              <w:rPr>
                <w:sz w:val="20"/>
              </w:rPr>
              <w:t>per</w:t>
            </w:r>
            <w:r>
              <w:rPr>
                <w:spacing w:val="-2"/>
                <w:sz w:val="20"/>
              </w:rPr>
              <w:t> </w:t>
            </w:r>
            <w:r>
              <w:rPr>
                <w:spacing w:val="-4"/>
                <w:sz w:val="20"/>
              </w:rPr>
              <w:t>item</w:t>
            </w:r>
          </w:p>
        </w:tc>
        <w:tc>
          <w:tcPr>
            <w:tcW w:w="1125" w:type="dxa"/>
            <w:tcBorders>
              <w:right w:val="single" w:sz="8" w:space="0" w:color="000000"/>
            </w:tcBorders>
          </w:tcPr>
          <w:p>
            <w:pPr>
              <w:pStyle w:val="TableParagraph"/>
              <w:rPr>
                <w:rFonts w:ascii="Times New Roman"/>
                <w:sz w:val="20"/>
              </w:rPr>
            </w:pPr>
          </w:p>
        </w:tc>
      </w:tr>
      <w:tr>
        <w:trPr>
          <w:trHeight w:val="265" w:hRule="atLeast"/>
        </w:trPr>
        <w:tc>
          <w:tcPr>
            <w:tcW w:w="462" w:type="dxa"/>
            <w:tcBorders>
              <w:left w:val="single" w:sz="8" w:space="0" w:color="000000"/>
            </w:tcBorders>
          </w:tcPr>
          <w:p>
            <w:pPr>
              <w:pStyle w:val="TableParagraph"/>
              <w:rPr>
                <w:rFonts w:ascii="Times New Roman"/>
                <w:sz w:val="18"/>
              </w:rPr>
            </w:pPr>
          </w:p>
        </w:tc>
        <w:tc>
          <w:tcPr>
            <w:tcW w:w="11576" w:type="dxa"/>
          </w:tcPr>
          <w:p>
            <w:pPr>
              <w:pStyle w:val="TableParagraph"/>
              <w:spacing w:line="237" w:lineRule="exact"/>
              <w:ind w:left="145"/>
              <w:rPr>
                <w:sz w:val="20"/>
              </w:rPr>
            </w:pPr>
            <w:r>
              <w:rPr>
                <w:sz w:val="20"/>
              </w:rPr>
              <w:t>D1</w:t>
            </w:r>
            <w:r>
              <w:rPr>
                <w:spacing w:val="-1"/>
                <w:sz w:val="20"/>
              </w:rPr>
              <w:t> </w:t>
            </w:r>
            <w:r>
              <w:rPr>
                <w:sz w:val="20"/>
              </w:rPr>
              <w:t>- double-leaf</w:t>
            </w:r>
            <w:r>
              <w:rPr>
                <w:spacing w:val="-1"/>
                <w:sz w:val="20"/>
              </w:rPr>
              <w:t> </w:t>
            </w:r>
            <w:r>
              <w:rPr>
                <w:sz w:val="20"/>
              </w:rPr>
              <w:t>door</w:t>
            </w:r>
            <w:r>
              <w:rPr>
                <w:spacing w:val="-2"/>
                <w:sz w:val="20"/>
              </w:rPr>
              <w:t> </w:t>
            </w:r>
            <w:r>
              <w:rPr>
                <w:sz w:val="20"/>
              </w:rPr>
              <w:t>-</w:t>
            </w:r>
            <w:r>
              <w:rPr>
                <w:spacing w:val="-1"/>
                <w:sz w:val="20"/>
              </w:rPr>
              <w:t> </w:t>
            </w:r>
            <w:r>
              <w:rPr>
                <w:sz w:val="20"/>
              </w:rPr>
              <w:t>dimensions</w:t>
            </w:r>
            <w:r>
              <w:rPr>
                <w:spacing w:val="-1"/>
                <w:sz w:val="20"/>
              </w:rPr>
              <w:t> </w:t>
            </w:r>
            <w:r>
              <w:rPr>
                <w:sz w:val="20"/>
              </w:rPr>
              <w:t>180</w:t>
            </w:r>
            <w:r>
              <w:rPr>
                <w:spacing w:val="-1"/>
                <w:sz w:val="20"/>
              </w:rPr>
              <w:t> </w:t>
            </w:r>
            <w:r>
              <w:rPr>
                <w:sz w:val="20"/>
              </w:rPr>
              <w:t>×</w:t>
            </w:r>
            <w:r>
              <w:rPr>
                <w:spacing w:val="-1"/>
                <w:sz w:val="20"/>
              </w:rPr>
              <w:t> </w:t>
            </w:r>
            <w:r>
              <w:rPr>
                <w:sz w:val="20"/>
              </w:rPr>
              <w:t>205 </w:t>
            </w:r>
            <w:r>
              <w:rPr>
                <w:spacing w:val="-5"/>
                <w:sz w:val="20"/>
              </w:rPr>
              <w:t>cm</w:t>
            </w:r>
          </w:p>
        </w:tc>
        <w:tc>
          <w:tcPr>
            <w:tcW w:w="1058" w:type="dxa"/>
          </w:tcPr>
          <w:p>
            <w:pPr>
              <w:pStyle w:val="TableParagraph"/>
              <w:spacing w:line="235" w:lineRule="exact"/>
              <w:ind w:left="35" w:right="46"/>
              <w:jc w:val="center"/>
              <w:rPr>
                <w:sz w:val="20"/>
              </w:rPr>
            </w:pPr>
            <w:r>
              <w:rPr>
                <w:spacing w:val="-5"/>
                <w:sz w:val="20"/>
              </w:rPr>
              <w:t>kom</w:t>
            </w:r>
          </w:p>
        </w:tc>
        <w:tc>
          <w:tcPr>
            <w:tcW w:w="1125" w:type="dxa"/>
            <w:tcBorders>
              <w:right w:val="single" w:sz="8" w:space="0" w:color="000000"/>
            </w:tcBorders>
          </w:tcPr>
          <w:p>
            <w:pPr>
              <w:pStyle w:val="TableParagraph"/>
              <w:spacing w:line="235" w:lineRule="exact"/>
              <w:ind w:left="45" w:right="2"/>
              <w:jc w:val="center"/>
              <w:rPr>
                <w:sz w:val="20"/>
              </w:rPr>
            </w:pPr>
            <w:r>
              <w:rPr>
                <w:spacing w:val="-4"/>
                <w:sz w:val="20"/>
              </w:rPr>
              <w:t>2.00</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76" w:type="dxa"/>
          </w:tcPr>
          <w:p>
            <w:pPr>
              <w:pStyle w:val="TableParagraph"/>
              <w:spacing w:line="239" w:lineRule="exact"/>
              <w:ind w:left="145"/>
              <w:rPr>
                <w:sz w:val="20"/>
              </w:rPr>
            </w:pPr>
            <w:r>
              <w:rPr>
                <w:sz w:val="20"/>
              </w:rPr>
              <w:t>D2</w:t>
            </w:r>
            <w:r>
              <w:rPr>
                <w:spacing w:val="-2"/>
                <w:sz w:val="20"/>
              </w:rPr>
              <w:t> </w:t>
            </w:r>
            <w:r>
              <w:rPr>
                <w:sz w:val="20"/>
              </w:rPr>
              <w:t>-</w:t>
            </w:r>
            <w:r>
              <w:rPr>
                <w:spacing w:val="-2"/>
                <w:sz w:val="20"/>
              </w:rPr>
              <w:t> </w:t>
            </w:r>
            <w:r>
              <w:rPr>
                <w:sz w:val="20"/>
              </w:rPr>
              <w:t>double-leaf</w:t>
            </w:r>
            <w:r>
              <w:rPr>
                <w:spacing w:val="-2"/>
                <w:sz w:val="20"/>
              </w:rPr>
              <w:t> </w:t>
            </w:r>
            <w:r>
              <w:rPr>
                <w:sz w:val="20"/>
              </w:rPr>
              <w:t>door</w:t>
            </w:r>
            <w:r>
              <w:rPr>
                <w:spacing w:val="-4"/>
                <w:sz w:val="20"/>
              </w:rPr>
              <w:t> </w:t>
            </w:r>
            <w:r>
              <w:rPr>
                <w:sz w:val="20"/>
              </w:rPr>
              <w:t>-</w:t>
            </w:r>
            <w:r>
              <w:rPr>
                <w:spacing w:val="-2"/>
                <w:sz w:val="20"/>
              </w:rPr>
              <w:t> </w:t>
            </w:r>
            <w:r>
              <w:rPr>
                <w:sz w:val="20"/>
              </w:rPr>
              <w:t>dimensions</w:t>
            </w:r>
            <w:r>
              <w:rPr>
                <w:spacing w:val="-2"/>
                <w:sz w:val="20"/>
              </w:rPr>
              <w:t> 170x205</w:t>
            </w:r>
          </w:p>
        </w:tc>
        <w:tc>
          <w:tcPr>
            <w:tcW w:w="1058" w:type="dxa"/>
          </w:tcPr>
          <w:p>
            <w:pPr>
              <w:pStyle w:val="TableParagraph"/>
              <w:spacing w:line="236" w:lineRule="exact"/>
              <w:ind w:left="35" w:right="46"/>
              <w:jc w:val="center"/>
              <w:rPr>
                <w:sz w:val="20"/>
              </w:rPr>
            </w:pPr>
            <w:r>
              <w:rPr>
                <w:spacing w:val="-5"/>
                <w:sz w:val="20"/>
              </w:rPr>
              <w:t>kom</w:t>
            </w:r>
          </w:p>
        </w:tc>
        <w:tc>
          <w:tcPr>
            <w:tcW w:w="1125" w:type="dxa"/>
            <w:tcBorders>
              <w:right w:val="single" w:sz="8" w:space="0" w:color="000000"/>
            </w:tcBorders>
          </w:tcPr>
          <w:p>
            <w:pPr>
              <w:pStyle w:val="TableParagraph"/>
              <w:spacing w:line="236" w:lineRule="exact"/>
              <w:ind w:left="45" w:right="2"/>
              <w:jc w:val="center"/>
              <w:rPr>
                <w:sz w:val="20"/>
              </w:rPr>
            </w:pPr>
            <w:r>
              <w:rPr>
                <w:spacing w:val="-4"/>
                <w:sz w:val="20"/>
              </w:rPr>
              <w:t>2.00</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76" w:type="dxa"/>
          </w:tcPr>
          <w:p>
            <w:pPr>
              <w:pStyle w:val="TableParagraph"/>
              <w:spacing w:line="239" w:lineRule="exact"/>
              <w:ind w:left="145"/>
              <w:rPr>
                <w:sz w:val="20"/>
              </w:rPr>
            </w:pPr>
            <w:r>
              <w:rPr>
                <w:sz w:val="20"/>
              </w:rPr>
              <w:t>D3</w:t>
            </w:r>
            <w:r>
              <w:rPr>
                <w:spacing w:val="-1"/>
                <w:sz w:val="20"/>
              </w:rPr>
              <w:t> </w:t>
            </w:r>
            <w:r>
              <w:rPr>
                <w:sz w:val="20"/>
              </w:rPr>
              <w:t>- single-leaf door</w:t>
            </w:r>
            <w:r>
              <w:rPr>
                <w:spacing w:val="-2"/>
                <w:sz w:val="20"/>
              </w:rPr>
              <w:t> </w:t>
            </w:r>
            <w:r>
              <w:rPr>
                <w:sz w:val="20"/>
              </w:rPr>
              <w:t>- dimensions</w:t>
            </w:r>
            <w:r>
              <w:rPr>
                <w:spacing w:val="-1"/>
                <w:sz w:val="20"/>
              </w:rPr>
              <w:t> </w:t>
            </w:r>
            <w:r>
              <w:rPr>
                <w:sz w:val="20"/>
              </w:rPr>
              <w:t>100 ×</w:t>
            </w:r>
            <w:r>
              <w:rPr>
                <w:spacing w:val="-1"/>
                <w:sz w:val="20"/>
              </w:rPr>
              <w:t> </w:t>
            </w:r>
            <w:r>
              <w:rPr>
                <w:sz w:val="20"/>
              </w:rPr>
              <w:t>205 </w:t>
            </w:r>
            <w:r>
              <w:rPr>
                <w:spacing w:val="-5"/>
                <w:sz w:val="20"/>
              </w:rPr>
              <w:t>cm</w:t>
            </w:r>
          </w:p>
        </w:tc>
        <w:tc>
          <w:tcPr>
            <w:tcW w:w="1058" w:type="dxa"/>
          </w:tcPr>
          <w:p>
            <w:pPr>
              <w:pStyle w:val="TableParagraph"/>
              <w:spacing w:line="236" w:lineRule="exact"/>
              <w:ind w:left="35" w:right="46"/>
              <w:jc w:val="center"/>
              <w:rPr>
                <w:sz w:val="20"/>
              </w:rPr>
            </w:pPr>
            <w:r>
              <w:rPr>
                <w:spacing w:val="-5"/>
                <w:sz w:val="20"/>
              </w:rPr>
              <w:t>kom</w:t>
            </w:r>
          </w:p>
        </w:tc>
        <w:tc>
          <w:tcPr>
            <w:tcW w:w="1125" w:type="dxa"/>
            <w:tcBorders>
              <w:right w:val="single" w:sz="8" w:space="0" w:color="000000"/>
            </w:tcBorders>
          </w:tcPr>
          <w:p>
            <w:pPr>
              <w:pStyle w:val="TableParagraph"/>
              <w:spacing w:line="236" w:lineRule="exact"/>
              <w:ind w:left="45" w:right="2"/>
              <w:jc w:val="center"/>
              <w:rPr>
                <w:sz w:val="20"/>
              </w:rPr>
            </w:pPr>
            <w:r>
              <w:rPr>
                <w:spacing w:val="-4"/>
                <w:sz w:val="20"/>
              </w:rPr>
              <w:t>8.00</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76" w:type="dxa"/>
          </w:tcPr>
          <w:p>
            <w:pPr>
              <w:pStyle w:val="TableParagraph"/>
              <w:spacing w:line="239" w:lineRule="exact"/>
              <w:ind w:left="145"/>
              <w:rPr>
                <w:sz w:val="20"/>
              </w:rPr>
            </w:pPr>
            <w:r>
              <w:rPr>
                <w:sz w:val="20"/>
              </w:rPr>
              <w:t>D4</w:t>
            </w:r>
            <w:r>
              <w:rPr>
                <w:spacing w:val="-2"/>
                <w:sz w:val="20"/>
              </w:rPr>
              <w:t> </w:t>
            </w:r>
            <w:r>
              <w:rPr>
                <w:sz w:val="20"/>
              </w:rPr>
              <w:t>-</w:t>
            </w:r>
            <w:r>
              <w:rPr>
                <w:spacing w:val="-1"/>
                <w:sz w:val="20"/>
              </w:rPr>
              <w:t> </w:t>
            </w:r>
            <w:r>
              <w:rPr>
                <w:sz w:val="20"/>
              </w:rPr>
              <w:t>single-leaf</w:t>
            </w:r>
            <w:r>
              <w:rPr>
                <w:spacing w:val="-2"/>
                <w:sz w:val="20"/>
              </w:rPr>
              <w:t> </w:t>
            </w:r>
            <w:r>
              <w:rPr>
                <w:sz w:val="20"/>
              </w:rPr>
              <w:t>door</w:t>
            </w:r>
            <w:r>
              <w:rPr>
                <w:spacing w:val="-3"/>
                <w:sz w:val="20"/>
              </w:rPr>
              <w:t> </w:t>
            </w:r>
            <w:r>
              <w:rPr>
                <w:sz w:val="20"/>
              </w:rPr>
              <w:t>-</w:t>
            </w:r>
            <w:r>
              <w:rPr>
                <w:spacing w:val="-1"/>
                <w:sz w:val="20"/>
              </w:rPr>
              <w:t> </w:t>
            </w:r>
            <w:r>
              <w:rPr>
                <w:sz w:val="20"/>
              </w:rPr>
              <w:t>dimensions</w:t>
            </w:r>
            <w:r>
              <w:rPr>
                <w:spacing w:val="-2"/>
                <w:sz w:val="20"/>
              </w:rPr>
              <w:t> 90x205</w:t>
            </w:r>
          </w:p>
        </w:tc>
        <w:tc>
          <w:tcPr>
            <w:tcW w:w="1058" w:type="dxa"/>
          </w:tcPr>
          <w:p>
            <w:pPr>
              <w:pStyle w:val="TableParagraph"/>
              <w:spacing w:line="236" w:lineRule="exact"/>
              <w:ind w:left="35" w:right="46"/>
              <w:jc w:val="center"/>
              <w:rPr>
                <w:sz w:val="20"/>
              </w:rPr>
            </w:pPr>
            <w:r>
              <w:rPr>
                <w:spacing w:val="-5"/>
                <w:sz w:val="20"/>
              </w:rPr>
              <w:t>kom</w:t>
            </w:r>
          </w:p>
        </w:tc>
        <w:tc>
          <w:tcPr>
            <w:tcW w:w="1125" w:type="dxa"/>
            <w:tcBorders>
              <w:right w:val="single" w:sz="8" w:space="0" w:color="000000"/>
            </w:tcBorders>
          </w:tcPr>
          <w:p>
            <w:pPr>
              <w:pStyle w:val="TableParagraph"/>
              <w:spacing w:line="236" w:lineRule="exact"/>
              <w:ind w:left="45" w:right="5"/>
              <w:jc w:val="center"/>
              <w:rPr>
                <w:sz w:val="20"/>
              </w:rPr>
            </w:pPr>
            <w:r>
              <w:rPr>
                <w:spacing w:val="-2"/>
                <w:sz w:val="20"/>
              </w:rPr>
              <w:t>11.00</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76" w:type="dxa"/>
          </w:tcPr>
          <w:p>
            <w:pPr>
              <w:pStyle w:val="TableParagraph"/>
              <w:spacing w:line="239" w:lineRule="exact"/>
              <w:ind w:left="145"/>
              <w:rPr>
                <w:sz w:val="20"/>
              </w:rPr>
            </w:pPr>
            <w:r>
              <w:rPr>
                <w:sz w:val="20"/>
              </w:rPr>
              <w:t>D5</w:t>
            </w:r>
            <w:r>
              <w:rPr>
                <w:spacing w:val="-2"/>
                <w:sz w:val="20"/>
              </w:rPr>
              <w:t> </w:t>
            </w:r>
            <w:r>
              <w:rPr>
                <w:sz w:val="20"/>
              </w:rPr>
              <w:t>-</w:t>
            </w:r>
            <w:r>
              <w:rPr>
                <w:spacing w:val="-2"/>
                <w:sz w:val="20"/>
              </w:rPr>
              <w:t> </w:t>
            </w:r>
            <w:r>
              <w:rPr>
                <w:sz w:val="20"/>
              </w:rPr>
              <w:t>double-leaf</w:t>
            </w:r>
            <w:r>
              <w:rPr>
                <w:spacing w:val="-2"/>
                <w:sz w:val="20"/>
              </w:rPr>
              <w:t> </w:t>
            </w:r>
            <w:r>
              <w:rPr>
                <w:sz w:val="20"/>
              </w:rPr>
              <w:t>door</w:t>
            </w:r>
            <w:r>
              <w:rPr>
                <w:spacing w:val="-4"/>
                <w:sz w:val="20"/>
              </w:rPr>
              <w:t> </w:t>
            </w:r>
            <w:r>
              <w:rPr>
                <w:sz w:val="20"/>
              </w:rPr>
              <w:t>-</w:t>
            </w:r>
            <w:r>
              <w:rPr>
                <w:spacing w:val="-2"/>
                <w:sz w:val="20"/>
              </w:rPr>
              <w:t> </w:t>
            </w:r>
            <w:r>
              <w:rPr>
                <w:sz w:val="20"/>
              </w:rPr>
              <w:t>dimensions</w:t>
            </w:r>
            <w:r>
              <w:rPr>
                <w:spacing w:val="-2"/>
                <w:sz w:val="20"/>
              </w:rPr>
              <w:t> 150x220</w:t>
            </w:r>
          </w:p>
        </w:tc>
        <w:tc>
          <w:tcPr>
            <w:tcW w:w="1058" w:type="dxa"/>
          </w:tcPr>
          <w:p>
            <w:pPr>
              <w:pStyle w:val="TableParagraph"/>
              <w:spacing w:line="236" w:lineRule="exact"/>
              <w:ind w:left="35" w:right="46"/>
              <w:jc w:val="center"/>
              <w:rPr>
                <w:sz w:val="20"/>
              </w:rPr>
            </w:pPr>
            <w:r>
              <w:rPr>
                <w:spacing w:val="-5"/>
                <w:sz w:val="20"/>
              </w:rPr>
              <w:t>kom</w:t>
            </w:r>
          </w:p>
        </w:tc>
        <w:tc>
          <w:tcPr>
            <w:tcW w:w="1125" w:type="dxa"/>
            <w:tcBorders>
              <w:right w:val="single" w:sz="8" w:space="0" w:color="000000"/>
            </w:tcBorders>
          </w:tcPr>
          <w:p>
            <w:pPr>
              <w:pStyle w:val="TableParagraph"/>
              <w:spacing w:line="236" w:lineRule="exact"/>
              <w:ind w:left="45" w:right="2"/>
              <w:jc w:val="center"/>
              <w:rPr>
                <w:sz w:val="20"/>
              </w:rPr>
            </w:pPr>
            <w:r>
              <w:rPr>
                <w:spacing w:val="-4"/>
                <w:sz w:val="20"/>
              </w:rPr>
              <w:t>3.00</w:t>
            </w:r>
          </w:p>
        </w:tc>
      </w:tr>
      <w:tr>
        <w:trPr>
          <w:trHeight w:val="24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76" w:type="dxa"/>
            <w:tcBorders>
              <w:bottom w:val="single" w:sz="8" w:space="0" w:color="000000"/>
            </w:tcBorders>
          </w:tcPr>
          <w:p>
            <w:pPr>
              <w:pStyle w:val="TableParagraph"/>
              <w:spacing w:line="221" w:lineRule="exact"/>
              <w:ind w:left="145"/>
              <w:rPr>
                <w:sz w:val="20"/>
              </w:rPr>
            </w:pPr>
            <w:r>
              <w:rPr>
                <w:sz w:val="20"/>
              </w:rPr>
              <w:t>D6</w:t>
            </w:r>
            <w:r>
              <w:rPr>
                <w:spacing w:val="-2"/>
                <w:sz w:val="20"/>
              </w:rPr>
              <w:t> </w:t>
            </w:r>
            <w:r>
              <w:rPr>
                <w:sz w:val="20"/>
              </w:rPr>
              <w:t>-</w:t>
            </w:r>
            <w:r>
              <w:rPr>
                <w:spacing w:val="-1"/>
                <w:sz w:val="20"/>
              </w:rPr>
              <w:t> </w:t>
            </w:r>
            <w:r>
              <w:rPr>
                <w:sz w:val="20"/>
              </w:rPr>
              <w:t>single-leaf</w:t>
            </w:r>
            <w:r>
              <w:rPr>
                <w:spacing w:val="-2"/>
                <w:sz w:val="20"/>
              </w:rPr>
              <w:t> </w:t>
            </w:r>
            <w:r>
              <w:rPr>
                <w:sz w:val="20"/>
              </w:rPr>
              <w:t>door</w:t>
            </w:r>
            <w:r>
              <w:rPr>
                <w:spacing w:val="-3"/>
                <w:sz w:val="20"/>
              </w:rPr>
              <w:t> </w:t>
            </w:r>
            <w:r>
              <w:rPr>
                <w:sz w:val="20"/>
              </w:rPr>
              <w:t>-</w:t>
            </w:r>
            <w:r>
              <w:rPr>
                <w:spacing w:val="-1"/>
                <w:sz w:val="20"/>
              </w:rPr>
              <w:t> </w:t>
            </w:r>
            <w:r>
              <w:rPr>
                <w:sz w:val="20"/>
              </w:rPr>
              <w:t>dimensions</w:t>
            </w:r>
            <w:r>
              <w:rPr>
                <w:spacing w:val="-2"/>
                <w:sz w:val="20"/>
              </w:rPr>
              <w:t> 90x205</w:t>
            </w:r>
          </w:p>
        </w:tc>
        <w:tc>
          <w:tcPr>
            <w:tcW w:w="1058" w:type="dxa"/>
            <w:tcBorders>
              <w:bottom w:val="single" w:sz="8" w:space="0" w:color="000000"/>
            </w:tcBorders>
          </w:tcPr>
          <w:p>
            <w:pPr>
              <w:pStyle w:val="TableParagraph"/>
              <w:spacing w:line="221" w:lineRule="exact"/>
              <w:ind w:left="35" w:right="46"/>
              <w:jc w:val="center"/>
              <w:rPr>
                <w:sz w:val="20"/>
              </w:rPr>
            </w:pPr>
            <w:r>
              <w:rPr>
                <w:spacing w:val="-5"/>
                <w:sz w:val="20"/>
              </w:rPr>
              <w:t>kom</w:t>
            </w:r>
          </w:p>
        </w:tc>
        <w:tc>
          <w:tcPr>
            <w:tcW w:w="1125" w:type="dxa"/>
            <w:tcBorders>
              <w:bottom w:val="single" w:sz="8" w:space="0" w:color="000000"/>
              <w:right w:val="single" w:sz="8" w:space="0" w:color="000000"/>
            </w:tcBorders>
          </w:tcPr>
          <w:p>
            <w:pPr>
              <w:pStyle w:val="TableParagraph"/>
              <w:spacing w:line="221" w:lineRule="exact"/>
              <w:ind w:left="45" w:right="2"/>
              <w:jc w:val="center"/>
              <w:rPr>
                <w:sz w:val="20"/>
              </w:rPr>
            </w:pPr>
            <w:r>
              <w:rPr>
                <w:spacing w:val="-4"/>
                <w:sz w:val="20"/>
              </w:rPr>
              <w:t>5.00</w:t>
            </w:r>
          </w:p>
        </w:tc>
      </w:tr>
      <w:tr>
        <w:trPr>
          <w:trHeight w:val="1588"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47</w:t>
            </w:r>
          </w:p>
        </w:tc>
        <w:tc>
          <w:tcPr>
            <w:tcW w:w="11576" w:type="dxa"/>
            <w:vMerge w:val="restart"/>
            <w:tcBorders>
              <w:top w:val="single" w:sz="8" w:space="0" w:color="000000"/>
            </w:tcBorders>
          </w:tcPr>
          <w:p>
            <w:pPr>
              <w:pStyle w:val="TableParagraph"/>
              <w:spacing w:line="261" w:lineRule="auto" w:before="2"/>
              <w:ind w:left="145"/>
              <w:rPr>
                <w:sz w:val="20"/>
              </w:rPr>
            </w:pPr>
            <w:r>
              <w:rPr>
                <w:sz w:val="20"/>
              </w:rPr>
              <w:t>Supply and installation of external doors shall be carried out in room </w:t>
            </w:r>
            <w:r>
              <w:rPr>
                <w:b/>
                <w:i/>
                <w:sz w:val="20"/>
              </w:rPr>
              <w:t>M6 (car-mechanics workshop)</w:t>
            </w:r>
            <w:r>
              <w:rPr>
                <w:b/>
                <w:i/>
                <w:spacing w:val="-6"/>
                <w:sz w:val="20"/>
              </w:rPr>
              <w:t> </w:t>
            </w:r>
            <w:r>
              <w:rPr>
                <w:sz w:val="20"/>
              </w:rPr>
              <w:t>. The external doors shall be designed and installed as a combination of aluminum door frames and aluminum door leaves, manufactured and installed in accordance with European standards for architectural metalwork.</w:t>
            </w:r>
          </w:p>
          <w:p>
            <w:pPr>
              <w:pStyle w:val="TableParagraph"/>
              <w:spacing w:line="261" w:lineRule="auto" w:before="1"/>
              <w:ind w:left="145" w:right="567"/>
              <w:rPr>
                <w:sz w:val="20"/>
              </w:rPr>
            </w:pPr>
            <w:r>
              <w:rPr>
                <w:sz w:val="20"/>
              </w:rPr>
              <w:t>Frame: aluminum profile with thermal stability, anodized or powder-coated according to the RAL colour chart, in accordance with EN </w:t>
            </w:r>
            <w:r>
              <w:rPr>
                <w:spacing w:val="-2"/>
                <w:sz w:val="20"/>
              </w:rPr>
              <w:t>12206-1</w:t>
            </w:r>
          </w:p>
          <w:p>
            <w:pPr>
              <w:pStyle w:val="TableParagraph"/>
              <w:spacing w:line="261" w:lineRule="auto"/>
              <w:ind w:left="145" w:right="414"/>
              <w:rPr>
                <w:sz w:val="20"/>
              </w:rPr>
            </w:pPr>
            <w:r>
              <w:rPr>
                <w:sz w:val="20"/>
              </w:rPr>
              <w:t>Door leaf: aluminum panel with thermal stability, anodized or powder-coated according to the RAL colour chart, in accordance with EN </w:t>
            </w:r>
            <w:r>
              <w:rPr>
                <w:spacing w:val="-2"/>
                <w:sz w:val="20"/>
              </w:rPr>
              <w:t>12206-1</w:t>
            </w:r>
          </w:p>
          <w:p>
            <w:pPr>
              <w:pStyle w:val="TableParagraph"/>
              <w:spacing w:line="261" w:lineRule="auto" w:before="1"/>
              <w:ind w:left="145" w:right="172"/>
              <w:rPr>
                <w:sz w:val="20"/>
              </w:rPr>
            </w:pPr>
            <w:r>
              <w:rPr>
                <w:sz w:val="20"/>
              </w:rPr>
              <w:t>Hardware: hinges, locks, and handles made of stainless steel or aluminum, certified in accordance with EN 1935 (hinges) and EN 12209 </w:t>
            </w:r>
            <w:r>
              <w:rPr>
                <w:spacing w:val="-2"/>
                <w:sz w:val="20"/>
              </w:rPr>
              <w:t>(locks)</w:t>
            </w:r>
          </w:p>
          <w:p>
            <w:pPr>
              <w:pStyle w:val="TableParagraph"/>
              <w:ind w:left="145"/>
              <w:rPr>
                <w:sz w:val="20"/>
              </w:rPr>
            </w:pPr>
            <w:r>
              <w:rPr>
                <w:sz w:val="20"/>
              </w:rPr>
              <w:t>Sealing:</w:t>
            </w:r>
            <w:r>
              <w:rPr>
                <w:spacing w:val="-6"/>
                <w:sz w:val="20"/>
              </w:rPr>
              <w:t> </w:t>
            </w:r>
            <w:r>
              <w:rPr>
                <w:sz w:val="20"/>
              </w:rPr>
              <w:t>continuous</w:t>
            </w:r>
            <w:r>
              <w:rPr>
                <w:spacing w:val="-2"/>
                <w:sz w:val="20"/>
              </w:rPr>
              <w:t> </w:t>
            </w:r>
            <w:r>
              <w:rPr>
                <w:sz w:val="20"/>
              </w:rPr>
              <w:t>gasket</w:t>
            </w:r>
            <w:r>
              <w:rPr>
                <w:spacing w:val="-3"/>
                <w:sz w:val="20"/>
              </w:rPr>
              <w:t> </w:t>
            </w:r>
            <w:r>
              <w:rPr>
                <w:sz w:val="20"/>
              </w:rPr>
              <w:t>on</w:t>
            </w:r>
            <w:r>
              <w:rPr>
                <w:spacing w:val="-2"/>
                <w:sz w:val="20"/>
              </w:rPr>
              <w:t> </w:t>
            </w:r>
            <w:r>
              <w:rPr>
                <w:sz w:val="20"/>
              </w:rPr>
              <w:t>the</w:t>
            </w:r>
            <w:r>
              <w:rPr>
                <w:spacing w:val="-3"/>
                <w:sz w:val="20"/>
              </w:rPr>
              <w:t> </w:t>
            </w:r>
            <w:r>
              <w:rPr>
                <w:sz w:val="20"/>
              </w:rPr>
              <w:t>frame,</w:t>
            </w:r>
            <w:r>
              <w:rPr>
                <w:spacing w:val="-3"/>
                <w:sz w:val="20"/>
              </w:rPr>
              <w:t> </w:t>
            </w:r>
            <w:r>
              <w:rPr>
                <w:sz w:val="20"/>
              </w:rPr>
              <w:t>in</w:t>
            </w:r>
            <w:r>
              <w:rPr>
                <w:spacing w:val="-2"/>
                <w:sz w:val="20"/>
              </w:rPr>
              <w:t> </w:t>
            </w:r>
            <w:r>
              <w:rPr>
                <w:sz w:val="20"/>
              </w:rPr>
              <w:t>accordance</w:t>
            </w:r>
            <w:r>
              <w:rPr>
                <w:spacing w:val="-3"/>
                <w:sz w:val="20"/>
              </w:rPr>
              <w:t> </w:t>
            </w:r>
            <w:r>
              <w:rPr>
                <w:sz w:val="20"/>
              </w:rPr>
              <w:t>with</w:t>
            </w:r>
            <w:r>
              <w:rPr>
                <w:spacing w:val="-2"/>
                <w:sz w:val="20"/>
              </w:rPr>
              <w:t> </w:t>
            </w:r>
            <w:r>
              <w:rPr>
                <w:sz w:val="20"/>
              </w:rPr>
              <w:t>EN</w:t>
            </w:r>
            <w:r>
              <w:rPr>
                <w:spacing w:val="-3"/>
                <w:sz w:val="20"/>
              </w:rPr>
              <w:t> </w:t>
            </w:r>
            <w:r>
              <w:rPr>
                <w:spacing w:val="-4"/>
                <w:sz w:val="20"/>
              </w:rPr>
              <w:t>1026</w:t>
            </w:r>
          </w:p>
          <w:p>
            <w:pPr>
              <w:pStyle w:val="TableParagraph"/>
              <w:spacing w:before="22"/>
              <w:ind w:left="145"/>
              <w:rPr>
                <w:sz w:val="20"/>
              </w:rPr>
            </w:pPr>
            <w:r>
              <w:rPr>
                <w:sz w:val="20"/>
              </w:rPr>
              <w:t>Mechanical</w:t>
            </w:r>
            <w:r>
              <w:rPr>
                <w:spacing w:val="-4"/>
                <w:sz w:val="20"/>
              </w:rPr>
              <w:t> </w:t>
            </w:r>
            <w:r>
              <w:rPr>
                <w:sz w:val="20"/>
              </w:rPr>
              <w:t>durability:</w:t>
            </w:r>
            <w:r>
              <w:rPr>
                <w:spacing w:val="-3"/>
                <w:sz w:val="20"/>
              </w:rPr>
              <w:t> </w:t>
            </w:r>
            <w:r>
              <w:rPr>
                <w:sz w:val="20"/>
              </w:rPr>
              <w:t>tested</w:t>
            </w:r>
            <w:r>
              <w:rPr>
                <w:spacing w:val="-2"/>
                <w:sz w:val="20"/>
              </w:rPr>
              <w:t> </w:t>
            </w:r>
            <w:r>
              <w:rPr>
                <w:sz w:val="20"/>
              </w:rPr>
              <w:t>for</w:t>
            </w:r>
            <w:r>
              <w:rPr>
                <w:spacing w:val="-3"/>
                <w:sz w:val="20"/>
              </w:rPr>
              <w:t> </w:t>
            </w:r>
            <w:r>
              <w:rPr>
                <w:sz w:val="20"/>
              </w:rPr>
              <w:t>a</w:t>
            </w:r>
            <w:r>
              <w:rPr>
                <w:spacing w:val="-3"/>
                <w:sz w:val="20"/>
              </w:rPr>
              <w:t> </w:t>
            </w:r>
            <w:r>
              <w:rPr>
                <w:sz w:val="20"/>
              </w:rPr>
              <w:t>minimum</w:t>
            </w:r>
            <w:r>
              <w:rPr>
                <w:spacing w:val="-2"/>
                <w:sz w:val="20"/>
              </w:rPr>
              <w:t> </w:t>
            </w:r>
            <w:r>
              <w:rPr>
                <w:sz w:val="20"/>
              </w:rPr>
              <w:t>of</w:t>
            </w:r>
            <w:r>
              <w:rPr>
                <w:spacing w:val="-1"/>
                <w:sz w:val="20"/>
              </w:rPr>
              <w:t> </w:t>
            </w:r>
            <w:r>
              <w:rPr>
                <w:sz w:val="20"/>
              </w:rPr>
              <w:t>200,000</w:t>
            </w:r>
            <w:r>
              <w:rPr>
                <w:spacing w:val="-1"/>
                <w:sz w:val="20"/>
              </w:rPr>
              <w:t> </w:t>
            </w:r>
            <w:r>
              <w:rPr>
                <w:sz w:val="20"/>
              </w:rPr>
              <w:t>opening/closing</w:t>
            </w:r>
            <w:r>
              <w:rPr>
                <w:spacing w:val="-1"/>
                <w:sz w:val="20"/>
              </w:rPr>
              <w:t> </w:t>
            </w:r>
            <w:r>
              <w:rPr>
                <w:sz w:val="20"/>
              </w:rPr>
              <w:t>cycles</w:t>
            </w:r>
            <w:r>
              <w:rPr>
                <w:spacing w:val="-3"/>
                <w:sz w:val="20"/>
              </w:rPr>
              <w:t> </w:t>
            </w:r>
            <w:r>
              <w:rPr>
                <w:sz w:val="20"/>
              </w:rPr>
              <w:t>in</w:t>
            </w:r>
            <w:r>
              <w:rPr>
                <w:spacing w:val="-2"/>
                <w:sz w:val="20"/>
              </w:rPr>
              <w:t> </w:t>
            </w:r>
            <w:r>
              <w:rPr>
                <w:sz w:val="20"/>
              </w:rPr>
              <w:t>accordance</w:t>
            </w:r>
            <w:r>
              <w:rPr>
                <w:spacing w:val="-2"/>
                <w:sz w:val="20"/>
              </w:rPr>
              <w:t> </w:t>
            </w:r>
            <w:r>
              <w:rPr>
                <w:sz w:val="20"/>
              </w:rPr>
              <w:t>with</w:t>
            </w:r>
            <w:r>
              <w:rPr>
                <w:spacing w:val="-2"/>
                <w:sz w:val="20"/>
              </w:rPr>
              <w:t> </w:t>
            </w:r>
            <w:r>
              <w:rPr>
                <w:sz w:val="20"/>
              </w:rPr>
              <w:t>EN</w:t>
            </w:r>
            <w:r>
              <w:rPr>
                <w:spacing w:val="-3"/>
                <w:sz w:val="20"/>
              </w:rPr>
              <w:t> </w:t>
            </w:r>
            <w:r>
              <w:rPr>
                <w:sz w:val="20"/>
              </w:rPr>
              <w:t>1191</w:t>
            </w:r>
            <w:r>
              <w:rPr>
                <w:spacing w:val="-1"/>
                <w:sz w:val="20"/>
              </w:rPr>
              <w:t> </w:t>
            </w:r>
            <w:r>
              <w:rPr>
                <w:sz w:val="20"/>
              </w:rPr>
              <w:t>and</w:t>
            </w:r>
            <w:r>
              <w:rPr>
                <w:spacing w:val="-2"/>
                <w:sz w:val="20"/>
              </w:rPr>
              <w:t> </w:t>
            </w:r>
            <w:r>
              <w:rPr>
                <w:sz w:val="20"/>
              </w:rPr>
              <w:t>classified</w:t>
            </w:r>
            <w:r>
              <w:rPr>
                <w:spacing w:val="-2"/>
                <w:sz w:val="20"/>
              </w:rPr>
              <w:t> </w:t>
            </w:r>
            <w:r>
              <w:rPr>
                <w:sz w:val="20"/>
              </w:rPr>
              <w:t>in</w:t>
            </w:r>
            <w:r>
              <w:rPr>
                <w:spacing w:val="-2"/>
                <w:sz w:val="20"/>
              </w:rPr>
              <w:t> accordance</w:t>
            </w:r>
          </w:p>
          <w:p>
            <w:pPr>
              <w:pStyle w:val="TableParagraph"/>
              <w:spacing w:line="234" w:lineRule="exact" w:before="23"/>
              <w:ind w:left="145"/>
              <w:rPr>
                <w:sz w:val="20"/>
              </w:rPr>
            </w:pPr>
            <w:r>
              <w:rPr>
                <w:sz w:val="20"/>
              </w:rPr>
              <w:t>with</w:t>
            </w:r>
            <w:r>
              <w:rPr>
                <w:spacing w:val="-2"/>
                <w:sz w:val="20"/>
              </w:rPr>
              <w:t> </w:t>
            </w:r>
            <w:r>
              <w:rPr>
                <w:sz w:val="20"/>
              </w:rPr>
              <w:t>EN</w:t>
            </w:r>
            <w:r>
              <w:rPr>
                <w:spacing w:val="-2"/>
                <w:sz w:val="20"/>
              </w:rPr>
              <w:t> </w:t>
            </w:r>
            <w:r>
              <w:rPr>
                <w:sz w:val="20"/>
              </w:rPr>
              <w:t>12400.</w:t>
            </w:r>
            <w:r>
              <w:rPr>
                <w:spacing w:val="-2"/>
                <w:sz w:val="20"/>
              </w:rPr>
              <w:t> </w:t>
            </w:r>
            <w:r>
              <w:rPr>
                <w:sz w:val="20"/>
              </w:rPr>
              <w:t>Impact</w:t>
            </w:r>
            <w:r>
              <w:rPr>
                <w:spacing w:val="-2"/>
                <w:sz w:val="20"/>
              </w:rPr>
              <w:t> </w:t>
            </w:r>
            <w:r>
              <w:rPr>
                <w:sz w:val="20"/>
              </w:rPr>
              <w:t>resistance:</w:t>
            </w:r>
            <w:r>
              <w:rPr>
                <w:spacing w:val="-2"/>
                <w:sz w:val="20"/>
              </w:rPr>
              <w:t> </w:t>
            </w:r>
            <w:r>
              <w:rPr>
                <w:sz w:val="20"/>
              </w:rPr>
              <w:t>in</w:t>
            </w:r>
            <w:r>
              <w:rPr>
                <w:spacing w:val="-1"/>
                <w:sz w:val="20"/>
              </w:rPr>
              <w:t> </w:t>
            </w:r>
            <w:r>
              <w:rPr>
                <w:sz w:val="20"/>
              </w:rPr>
              <w:t>accordance</w:t>
            </w:r>
            <w:r>
              <w:rPr>
                <w:spacing w:val="-2"/>
                <w:sz w:val="20"/>
              </w:rPr>
              <w:t> </w:t>
            </w:r>
            <w:r>
              <w:rPr>
                <w:sz w:val="20"/>
              </w:rPr>
              <w:t>with</w:t>
            </w:r>
            <w:r>
              <w:rPr>
                <w:spacing w:val="-1"/>
                <w:sz w:val="20"/>
              </w:rPr>
              <w:t> </w:t>
            </w:r>
            <w:r>
              <w:rPr>
                <w:sz w:val="20"/>
              </w:rPr>
              <w:t>EN</w:t>
            </w:r>
            <w:r>
              <w:rPr>
                <w:spacing w:val="-2"/>
                <w:sz w:val="20"/>
              </w:rPr>
              <w:t> </w:t>
            </w:r>
            <w:r>
              <w:rPr>
                <w:sz w:val="20"/>
              </w:rPr>
              <w:t>13049.</w:t>
            </w:r>
            <w:r>
              <w:rPr>
                <w:spacing w:val="63"/>
                <w:w w:val="150"/>
                <w:sz w:val="20"/>
              </w:rPr>
              <w:t> </w:t>
            </w:r>
            <w:r>
              <w:rPr>
                <w:sz w:val="20"/>
              </w:rPr>
              <w:t>Calculation</w:t>
            </w:r>
            <w:r>
              <w:rPr>
                <w:spacing w:val="-1"/>
                <w:sz w:val="20"/>
              </w:rPr>
              <w:t> </w:t>
            </w:r>
            <w:r>
              <w:rPr>
                <w:sz w:val="20"/>
              </w:rPr>
              <w:t>per</w:t>
            </w:r>
            <w:r>
              <w:rPr>
                <w:spacing w:val="-2"/>
                <w:sz w:val="20"/>
              </w:rPr>
              <w:t> </w:t>
            </w:r>
            <w:r>
              <w:rPr>
                <w:sz w:val="20"/>
              </w:rPr>
              <w:t>unit</w:t>
            </w:r>
            <w:r>
              <w:rPr>
                <w:spacing w:val="-2"/>
                <w:sz w:val="20"/>
              </w:rPr>
              <w:t> (item).</w:t>
            </w:r>
          </w:p>
        </w:tc>
        <w:tc>
          <w:tcPr>
            <w:tcW w:w="1058" w:type="dxa"/>
            <w:tcBorders>
              <w:top w:val="single" w:sz="8" w:space="0" w:color="000000"/>
            </w:tcBorders>
          </w:tcPr>
          <w:p>
            <w:pPr>
              <w:pStyle w:val="TableParagraph"/>
              <w:rPr>
                <w:rFonts w:ascii="Times New Roman"/>
                <w:sz w:val="20"/>
              </w:rPr>
            </w:pPr>
          </w:p>
        </w:tc>
        <w:tc>
          <w:tcPr>
            <w:tcW w:w="1125" w:type="dxa"/>
            <w:tcBorders>
              <w:top w:val="single" w:sz="8" w:space="0" w:color="000000"/>
              <w:right w:val="single" w:sz="8" w:space="0" w:color="000000"/>
            </w:tcBorders>
          </w:tcPr>
          <w:p>
            <w:pPr>
              <w:pStyle w:val="TableParagraph"/>
              <w:rPr>
                <w:rFonts w:ascii="Times New Roman"/>
                <w:sz w:val="20"/>
              </w:rPr>
            </w:pPr>
          </w:p>
        </w:tc>
      </w:tr>
      <w:tr>
        <w:trPr>
          <w:trHeight w:val="1598" w:hRule="atLeast"/>
        </w:trPr>
        <w:tc>
          <w:tcPr>
            <w:tcW w:w="462" w:type="dxa"/>
            <w:tcBorders>
              <w:left w:val="single" w:sz="8" w:space="0" w:color="000000"/>
            </w:tcBorders>
          </w:tcPr>
          <w:p>
            <w:pPr>
              <w:pStyle w:val="TableParagraph"/>
              <w:rPr>
                <w:rFonts w:ascii="Times New Roman"/>
                <w:sz w:val="20"/>
              </w:rPr>
            </w:pPr>
          </w:p>
        </w:tc>
        <w:tc>
          <w:tcPr>
            <w:tcW w:w="11576" w:type="dxa"/>
            <w:vMerge/>
            <w:tcBorders>
              <w:top w:val="nil"/>
            </w:tcBorders>
          </w:tcPr>
          <w:p>
            <w:pPr>
              <w:rPr>
                <w:sz w:val="2"/>
                <w:szCs w:val="2"/>
              </w:rPr>
            </w:pPr>
          </w:p>
        </w:tc>
        <w:tc>
          <w:tcPr>
            <w:tcW w:w="1058" w:type="dxa"/>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156"/>
              <w:rPr>
                <w:rFonts w:ascii="Times New Roman"/>
                <w:sz w:val="20"/>
              </w:rPr>
            </w:pPr>
          </w:p>
          <w:p>
            <w:pPr>
              <w:pStyle w:val="TableParagraph"/>
              <w:ind w:left="38" w:right="46"/>
              <w:jc w:val="center"/>
              <w:rPr>
                <w:sz w:val="20"/>
              </w:rPr>
            </w:pPr>
            <w:r>
              <w:rPr>
                <w:sz w:val="20"/>
              </w:rPr>
              <w:t>per</w:t>
            </w:r>
            <w:r>
              <w:rPr>
                <w:spacing w:val="-2"/>
                <w:sz w:val="20"/>
              </w:rPr>
              <w:t> </w:t>
            </w:r>
            <w:r>
              <w:rPr>
                <w:spacing w:val="-4"/>
                <w:sz w:val="20"/>
              </w:rPr>
              <w:t>item</w:t>
            </w:r>
          </w:p>
        </w:tc>
        <w:tc>
          <w:tcPr>
            <w:tcW w:w="1125" w:type="dxa"/>
            <w:tcBorders>
              <w:right w:val="single" w:sz="8" w:space="0" w:color="000000"/>
            </w:tcBorders>
          </w:tcPr>
          <w:p>
            <w:pPr>
              <w:pStyle w:val="TableParagraph"/>
              <w:rPr>
                <w:rFonts w:ascii="Times New Roman"/>
                <w:sz w:val="20"/>
              </w:rPr>
            </w:pPr>
          </w:p>
        </w:tc>
      </w:tr>
      <w:tr>
        <w:trPr>
          <w:trHeight w:val="222" w:hRule="atLeast"/>
        </w:trPr>
        <w:tc>
          <w:tcPr>
            <w:tcW w:w="462" w:type="dxa"/>
            <w:tcBorders>
              <w:left w:val="single" w:sz="8" w:space="0" w:color="000000"/>
              <w:bottom w:val="single" w:sz="8" w:space="0" w:color="000000"/>
            </w:tcBorders>
          </w:tcPr>
          <w:p>
            <w:pPr>
              <w:pStyle w:val="TableParagraph"/>
              <w:rPr>
                <w:rFonts w:ascii="Times New Roman"/>
                <w:sz w:val="14"/>
              </w:rPr>
            </w:pPr>
          </w:p>
        </w:tc>
        <w:tc>
          <w:tcPr>
            <w:tcW w:w="11576" w:type="dxa"/>
            <w:tcBorders>
              <w:bottom w:val="single" w:sz="8" w:space="0" w:color="000000"/>
            </w:tcBorders>
          </w:tcPr>
          <w:p>
            <w:pPr>
              <w:pStyle w:val="TableParagraph"/>
              <w:spacing w:line="203" w:lineRule="exact"/>
              <w:ind w:left="145"/>
              <w:rPr>
                <w:sz w:val="20"/>
              </w:rPr>
            </w:pPr>
            <w:r>
              <w:rPr>
                <w:sz w:val="20"/>
              </w:rPr>
              <w:t>D7</w:t>
            </w:r>
            <w:r>
              <w:rPr>
                <w:spacing w:val="-2"/>
                <w:sz w:val="20"/>
              </w:rPr>
              <w:t> </w:t>
            </w:r>
            <w:r>
              <w:rPr>
                <w:sz w:val="20"/>
              </w:rPr>
              <w:t>-</w:t>
            </w:r>
            <w:r>
              <w:rPr>
                <w:spacing w:val="-2"/>
                <w:sz w:val="20"/>
              </w:rPr>
              <w:t> </w:t>
            </w:r>
            <w:r>
              <w:rPr>
                <w:sz w:val="20"/>
              </w:rPr>
              <w:t>double-leaf</w:t>
            </w:r>
            <w:r>
              <w:rPr>
                <w:spacing w:val="-2"/>
                <w:sz w:val="20"/>
              </w:rPr>
              <w:t> </w:t>
            </w:r>
            <w:r>
              <w:rPr>
                <w:sz w:val="20"/>
              </w:rPr>
              <w:t>door</w:t>
            </w:r>
            <w:r>
              <w:rPr>
                <w:spacing w:val="-4"/>
                <w:sz w:val="20"/>
              </w:rPr>
              <w:t> </w:t>
            </w:r>
            <w:r>
              <w:rPr>
                <w:sz w:val="20"/>
              </w:rPr>
              <w:t>-</w:t>
            </w:r>
            <w:r>
              <w:rPr>
                <w:spacing w:val="-2"/>
                <w:sz w:val="20"/>
              </w:rPr>
              <w:t> </w:t>
            </w:r>
            <w:r>
              <w:rPr>
                <w:sz w:val="20"/>
              </w:rPr>
              <w:t>dimensions</w:t>
            </w:r>
            <w:r>
              <w:rPr>
                <w:spacing w:val="-2"/>
                <w:sz w:val="20"/>
              </w:rPr>
              <w:t> 300x205</w:t>
            </w:r>
          </w:p>
        </w:tc>
        <w:tc>
          <w:tcPr>
            <w:tcW w:w="1058" w:type="dxa"/>
            <w:tcBorders>
              <w:bottom w:val="single" w:sz="8" w:space="0" w:color="000000"/>
            </w:tcBorders>
          </w:tcPr>
          <w:p>
            <w:pPr>
              <w:pStyle w:val="TableParagraph"/>
              <w:spacing w:line="203" w:lineRule="exact"/>
              <w:ind w:left="35" w:right="46"/>
              <w:jc w:val="center"/>
              <w:rPr>
                <w:sz w:val="20"/>
              </w:rPr>
            </w:pPr>
            <w:r>
              <w:rPr>
                <w:spacing w:val="-5"/>
                <w:sz w:val="20"/>
              </w:rPr>
              <w:t>kom</w:t>
            </w:r>
          </w:p>
        </w:tc>
        <w:tc>
          <w:tcPr>
            <w:tcW w:w="1125" w:type="dxa"/>
            <w:tcBorders>
              <w:bottom w:val="single" w:sz="8" w:space="0" w:color="000000"/>
              <w:right w:val="single" w:sz="8" w:space="0" w:color="000000"/>
            </w:tcBorders>
          </w:tcPr>
          <w:p>
            <w:pPr>
              <w:pStyle w:val="TableParagraph"/>
              <w:spacing w:line="203" w:lineRule="exact"/>
              <w:ind w:left="45" w:right="2"/>
              <w:jc w:val="center"/>
              <w:rPr>
                <w:sz w:val="20"/>
              </w:rPr>
            </w:pPr>
            <w:r>
              <w:rPr>
                <w:spacing w:val="-4"/>
                <w:sz w:val="20"/>
              </w:rPr>
              <w:t>2.00</w:t>
            </w:r>
          </w:p>
        </w:tc>
      </w:tr>
    </w:tbl>
    <w:p>
      <w:pPr>
        <w:spacing w:after="0" w:line="203"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89"/>
        <w:gridCol w:w="1044"/>
        <w:gridCol w:w="1125"/>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89" w:type="dxa"/>
            <w:tcBorders>
              <w:top w:val="single" w:sz="8" w:space="0" w:color="000000"/>
            </w:tcBorders>
          </w:tcPr>
          <w:p>
            <w:pPr>
              <w:pStyle w:val="TableParagraph"/>
              <w:spacing w:before="2"/>
              <w:ind w:left="4685"/>
              <w:rPr>
                <w:b/>
                <w:sz w:val="20"/>
              </w:rPr>
            </w:pPr>
            <w:r>
              <w:rPr>
                <w:b/>
                <w:sz w:val="20"/>
              </w:rPr>
              <w:t>CONSTRUCTION</w:t>
            </w:r>
            <w:r>
              <w:rPr>
                <w:b/>
                <w:spacing w:val="-6"/>
                <w:sz w:val="20"/>
              </w:rPr>
              <w:t> </w:t>
            </w:r>
            <w:r>
              <w:rPr>
                <w:b/>
                <w:sz w:val="20"/>
              </w:rPr>
              <w:t>AND</w:t>
            </w:r>
            <w:r>
              <w:rPr>
                <w:b/>
                <w:spacing w:val="-5"/>
                <w:sz w:val="20"/>
              </w:rPr>
              <w:t> </w:t>
            </w:r>
            <w:r>
              <w:rPr>
                <w:b/>
                <w:sz w:val="20"/>
              </w:rPr>
              <w:t>CRAFTSMANSHIP</w:t>
            </w:r>
            <w:r>
              <w:rPr>
                <w:b/>
                <w:spacing w:val="-3"/>
                <w:sz w:val="20"/>
              </w:rPr>
              <w:t> </w:t>
            </w:r>
            <w:r>
              <w:rPr>
                <w:b/>
                <w:spacing w:val="-4"/>
                <w:sz w:val="20"/>
              </w:rPr>
              <w:t>WORKS</w:t>
            </w:r>
          </w:p>
        </w:tc>
        <w:tc>
          <w:tcPr>
            <w:tcW w:w="1044" w:type="dxa"/>
            <w:tcBorders>
              <w:top w:val="single" w:sz="8" w:space="0" w:color="000000"/>
            </w:tcBorders>
          </w:tcPr>
          <w:p>
            <w:pPr>
              <w:pStyle w:val="TableParagraph"/>
              <w:rPr>
                <w:rFonts w:ascii="Times New Roman"/>
                <w:sz w:val="20"/>
              </w:rPr>
            </w:pPr>
          </w:p>
        </w:tc>
        <w:tc>
          <w:tcPr>
            <w:tcW w:w="1125"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89"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044" w:type="dxa"/>
            <w:tcBorders>
              <w:bottom w:val="single" w:sz="8" w:space="0" w:color="000000"/>
            </w:tcBorders>
          </w:tcPr>
          <w:p>
            <w:pPr>
              <w:pStyle w:val="TableParagraph"/>
              <w:spacing w:before="61"/>
              <w:ind w:right="58"/>
              <w:jc w:val="center"/>
              <w:rPr>
                <w:b/>
                <w:i/>
                <w:sz w:val="20"/>
              </w:rPr>
            </w:pPr>
            <w:r>
              <w:rPr>
                <w:b/>
                <w:i/>
                <w:spacing w:val="-4"/>
                <w:sz w:val="20"/>
              </w:rPr>
              <w:t>unit</w:t>
            </w:r>
          </w:p>
        </w:tc>
        <w:tc>
          <w:tcPr>
            <w:tcW w:w="1125" w:type="dxa"/>
            <w:tcBorders>
              <w:bottom w:val="single" w:sz="8" w:space="0" w:color="000000"/>
              <w:right w:val="single" w:sz="8" w:space="0" w:color="000000"/>
            </w:tcBorders>
          </w:tcPr>
          <w:p>
            <w:pPr>
              <w:pStyle w:val="TableParagraph"/>
              <w:spacing w:before="61"/>
              <w:ind w:left="45" w:right="42"/>
              <w:jc w:val="center"/>
              <w:rPr>
                <w:b/>
                <w:i/>
                <w:sz w:val="20"/>
              </w:rPr>
            </w:pPr>
            <w:r>
              <w:rPr>
                <w:b/>
                <w:i/>
                <w:spacing w:val="-2"/>
                <w:sz w:val="20"/>
              </w:rPr>
              <w:t>quantity</w:t>
            </w:r>
          </w:p>
        </w:tc>
      </w:tr>
      <w:tr>
        <w:trPr>
          <w:trHeight w:val="1076"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48</w:t>
            </w:r>
          </w:p>
        </w:tc>
        <w:tc>
          <w:tcPr>
            <w:tcW w:w="11589" w:type="dxa"/>
            <w:vMerge w:val="restart"/>
            <w:tcBorders>
              <w:top w:val="single" w:sz="8" w:space="0" w:color="000000"/>
            </w:tcBorders>
          </w:tcPr>
          <w:p>
            <w:pPr>
              <w:pStyle w:val="TableParagraph"/>
              <w:spacing w:line="261" w:lineRule="auto" w:before="2"/>
              <w:ind w:left="145" w:right="159"/>
              <w:rPr>
                <w:sz w:val="20"/>
              </w:rPr>
            </w:pPr>
            <w:r>
              <w:rPr>
                <w:sz w:val="20"/>
              </w:rPr>
              <w:t>Supply and installation of internal glass partitions shall be carried out on the walls of auxiliary rooms of the Multimedia hall, in accordance with the metalwork schedule. The frames and partitions shall be designed using multi-chamber aluminum profiles with a thermal break, in compliance with EN 515, EN 573, and EN 1627 (mechanical resistance and system stability). The partitions shall be executed as fixed elements (non-opening), providing a high level of thermal and acoustic insulation, manufactured and installed in accordance with</w:t>
            </w:r>
            <w:r>
              <w:rPr>
                <w:spacing w:val="40"/>
                <w:sz w:val="20"/>
              </w:rPr>
              <w:t> </w:t>
            </w:r>
            <w:r>
              <w:rPr>
                <w:sz w:val="20"/>
              </w:rPr>
              <w:t>European standards for architectural metalwork.</w:t>
            </w:r>
          </w:p>
          <w:p>
            <w:pPr>
              <w:pStyle w:val="TableParagraph"/>
              <w:spacing w:line="264" w:lineRule="auto" w:before="4"/>
              <w:ind w:left="145" w:right="159"/>
              <w:rPr>
                <w:sz w:val="20"/>
              </w:rPr>
            </w:pPr>
            <w:r>
              <w:rPr>
                <w:sz w:val="20"/>
              </w:rPr>
              <w:t>Glazing shall be executed using double-glazed insulating glass units (IGU), with an air or gas-filled cavity, manufactured in accordance with EN 1279, with mandatory use of spacers and permanently elastic seals.</w:t>
            </w:r>
          </w:p>
          <w:p>
            <w:pPr>
              <w:pStyle w:val="TableParagraph"/>
              <w:ind w:left="145"/>
              <w:rPr>
                <w:sz w:val="20"/>
              </w:rPr>
            </w:pPr>
            <w:r>
              <w:rPr>
                <w:sz w:val="20"/>
              </w:rPr>
              <w:t>Calculation</w:t>
            </w:r>
            <w:r>
              <w:rPr>
                <w:spacing w:val="-4"/>
                <w:sz w:val="20"/>
              </w:rPr>
              <w:t> </w:t>
            </w:r>
            <w:r>
              <w:rPr>
                <w:sz w:val="20"/>
              </w:rPr>
              <w:t>per</w:t>
            </w:r>
            <w:r>
              <w:rPr>
                <w:spacing w:val="-5"/>
                <w:sz w:val="20"/>
              </w:rPr>
              <w:t> </w:t>
            </w:r>
            <w:r>
              <w:rPr>
                <w:sz w:val="20"/>
              </w:rPr>
              <w:t>unit</w:t>
            </w:r>
            <w:r>
              <w:rPr>
                <w:spacing w:val="-3"/>
                <w:sz w:val="20"/>
              </w:rPr>
              <w:t> </w:t>
            </w:r>
            <w:r>
              <w:rPr>
                <w:spacing w:val="-2"/>
                <w:sz w:val="20"/>
              </w:rPr>
              <w:t>(item).</w:t>
            </w:r>
          </w:p>
        </w:tc>
        <w:tc>
          <w:tcPr>
            <w:tcW w:w="1044" w:type="dxa"/>
            <w:tcBorders>
              <w:top w:val="single" w:sz="8" w:space="0" w:color="000000"/>
            </w:tcBorders>
          </w:tcPr>
          <w:p>
            <w:pPr>
              <w:pStyle w:val="TableParagraph"/>
              <w:rPr>
                <w:rFonts w:ascii="Times New Roman"/>
                <w:sz w:val="20"/>
              </w:rPr>
            </w:pPr>
          </w:p>
        </w:tc>
        <w:tc>
          <w:tcPr>
            <w:tcW w:w="1125" w:type="dxa"/>
            <w:tcBorders>
              <w:top w:val="single" w:sz="8" w:space="0" w:color="000000"/>
              <w:right w:val="single" w:sz="8" w:space="0" w:color="000000"/>
            </w:tcBorders>
          </w:tcPr>
          <w:p>
            <w:pPr>
              <w:pStyle w:val="TableParagraph"/>
              <w:rPr>
                <w:rFonts w:ascii="Times New Roman"/>
                <w:sz w:val="20"/>
              </w:rPr>
            </w:pPr>
          </w:p>
        </w:tc>
      </w:tr>
      <w:tr>
        <w:trPr>
          <w:trHeight w:val="1069" w:hRule="atLeast"/>
        </w:trPr>
        <w:tc>
          <w:tcPr>
            <w:tcW w:w="462" w:type="dxa"/>
            <w:tcBorders>
              <w:left w:val="single" w:sz="8" w:space="0" w:color="000000"/>
            </w:tcBorders>
          </w:tcPr>
          <w:p>
            <w:pPr>
              <w:pStyle w:val="TableParagraph"/>
              <w:rPr>
                <w:rFonts w:ascii="Times New Roman"/>
                <w:sz w:val="20"/>
              </w:rPr>
            </w:pPr>
          </w:p>
        </w:tc>
        <w:tc>
          <w:tcPr>
            <w:tcW w:w="11589" w:type="dxa"/>
            <w:vMerge/>
            <w:tcBorders>
              <w:top w:val="nil"/>
            </w:tcBorders>
          </w:tcPr>
          <w:p>
            <w:pPr>
              <w:rPr>
                <w:sz w:val="2"/>
                <w:szCs w:val="2"/>
              </w:rPr>
            </w:pPr>
          </w:p>
        </w:tc>
        <w:tc>
          <w:tcPr>
            <w:tcW w:w="1044" w:type="dxa"/>
          </w:tcPr>
          <w:p>
            <w:pPr>
              <w:pStyle w:val="TableParagraph"/>
              <w:rPr>
                <w:rFonts w:ascii="Times New Roman"/>
                <w:sz w:val="20"/>
              </w:rPr>
            </w:pPr>
          </w:p>
          <w:p>
            <w:pPr>
              <w:pStyle w:val="TableParagraph"/>
              <w:rPr>
                <w:rFonts w:ascii="Times New Roman"/>
                <w:sz w:val="20"/>
              </w:rPr>
            </w:pPr>
          </w:p>
          <w:p>
            <w:pPr>
              <w:pStyle w:val="TableParagraph"/>
              <w:spacing w:before="103"/>
              <w:rPr>
                <w:rFonts w:ascii="Times New Roman"/>
                <w:sz w:val="20"/>
              </w:rPr>
            </w:pPr>
          </w:p>
          <w:p>
            <w:pPr>
              <w:pStyle w:val="TableParagraph"/>
              <w:ind w:left="38" w:right="58"/>
              <w:jc w:val="center"/>
              <w:rPr>
                <w:sz w:val="20"/>
              </w:rPr>
            </w:pPr>
            <w:r>
              <w:rPr>
                <w:sz w:val="20"/>
              </w:rPr>
              <w:t>per</w:t>
            </w:r>
            <w:r>
              <w:rPr>
                <w:spacing w:val="-2"/>
                <w:sz w:val="20"/>
              </w:rPr>
              <w:t> </w:t>
            </w:r>
            <w:r>
              <w:rPr>
                <w:spacing w:val="-4"/>
                <w:sz w:val="20"/>
              </w:rPr>
              <w:t>item</w:t>
            </w:r>
          </w:p>
        </w:tc>
        <w:tc>
          <w:tcPr>
            <w:tcW w:w="1125" w:type="dxa"/>
            <w:tcBorders>
              <w:right w:val="single" w:sz="8" w:space="0" w:color="000000"/>
            </w:tcBorders>
          </w:tcPr>
          <w:p>
            <w:pPr>
              <w:pStyle w:val="TableParagraph"/>
              <w:rPr>
                <w:rFonts w:ascii="Times New Roman"/>
                <w:sz w:val="20"/>
              </w:rPr>
            </w:pPr>
          </w:p>
        </w:tc>
      </w:tr>
      <w:tr>
        <w:trPr>
          <w:trHeight w:val="265" w:hRule="atLeast"/>
        </w:trPr>
        <w:tc>
          <w:tcPr>
            <w:tcW w:w="462" w:type="dxa"/>
            <w:tcBorders>
              <w:left w:val="single" w:sz="8" w:space="0" w:color="000000"/>
            </w:tcBorders>
          </w:tcPr>
          <w:p>
            <w:pPr>
              <w:pStyle w:val="TableParagraph"/>
              <w:rPr>
                <w:rFonts w:ascii="Times New Roman"/>
                <w:sz w:val="18"/>
              </w:rPr>
            </w:pPr>
          </w:p>
        </w:tc>
        <w:tc>
          <w:tcPr>
            <w:tcW w:w="11589" w:type="dxa"/>
          </w:tcPr>
          <w:p>
            <w:pPr>
              <w:pStyle w:val="TableParagraph"/>
              <w:spacing w:line="237" w:lineRule="exact"/>
              <w:ind w:left="145"/>
              <w:rPr>
                <w:sz w:val="20"/>
              </w:rPr>
            </w:pPr>
            <w:r>
              <w:rPr>
                <w:sz w:val="20"/>
              </w:rPr>
              <w:t>Partition</w:t>
            </w:r>
            <w:r>
              <w:rPr>
                <w:spacing w:val="-4"/>
                <w:sz w:val="20"/>
              </w:rPr>
              <w:t> </w:t>
            </w:r>
            <w:r>
              <w:rPr>
                <w:sz w:val="20"/>
              </w:rPr>
              <w:t>P1</w:t>
            </w:r>
            <w:r>
              <w:rPr>
                <w:spacing w:val="-3"/>
                <w:sz w:val="20"/>
              </w:rPr>
              <w:t> </w:t>
            </w:r>
            <w:r>
              <w:rPr>
                <w:sz w:val="20"/>
              </w:rPr>
              <w:t>-</w:t>
            </w:r>
            <w:r>
              <w:rPr>
                <w:spacing w:val="-4"/>
                <w:sz w:val="20"/>
              </w:rPr>
              <w:t> </w:t>
            </w:r>
            <w:r>
              <w:rPr>
                <w:sz w:val="20"/>
              </w:rPr>
              <w:t>dimensions</w:t>
            </w:r>
            <w:r>
              <w:rPr>
                <w:spacing w:val="-3"/>
                <w:sz w:val="20"/>
              </w:rPr>
              <w:t> </w:t>
            </w:r>
            <w:r>
              <w:rPr>
                <w:spacing w:val="-2"/>
                <w:sz w:val="20"/>
              </w:rPr>
              <w:t>455x250</w:t>
            </w:r>
          </w:p>
        </w:tc>
        <w:tc>
          <w:tcPr>
            <w:tcW w:w="1044" w:type="dxa"/>
          </w:tcPr>
          <w:p>
            <w:pPr>
              <w:pStyle w:val="TableParagraph"/>
              <w:spacing w:line="235" w:lineRule="exact"/>
              <w:ind w:left="35" w:right="58"/>
              <w:jc w:val="center"/>
              <w:rPr>
                <w:sz w:val="20"/>
              </w:rPr>
            </w:pPr>
            <w:r>
              <w:rPr>
                <w:spacing w:val="-5"/>
                <w:sz w:val="20"/>
              </w:rPr>
              <w:t>kom</w:t>
            </w:r>
          </w:p>
        </w:tc>
        <w:tc>
          <w:tcPr>
            <w:tcW w:w="1125" w:type="dxa"/>
            <w:tcBorders>
              <w:right w:val="single" w:sz="8" w:space="0" w:color="000000"/>
            </w:tcBorders>
          </w:tcPr>
          <w:p>
            <w:pPr>
              <w:pStyle w:val="TableParagraph"/>
              <w:spacing w:line="235" w:lineRule="exact"/>
              <w:ind w:left="45"/>
              <w:jc w:val="center"/>
              <w:rPr>
                <w:sz w:val="20"/>
              </w:rPr>
            </w:pPr>
            <w:r>
              <w:rPr>
                <w:spacing w:val="-4"/>
                <w:sz w:val="20"/>
              </w:rPr>
              <w:t>2.00</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9" w:type="dxa"/>
          </w:tcPr>
          <w:p>
            <w:pPr>
              <w:pStyle w:val="TableParagraph"/>
              <w:spacing w:line="239" w:lineRule="exact"/>
              <w:ind w:left="145"/>
              <w:rPr>
                <w:sz w:val="20"/>
              </w:rPr>
            </w:pPr>
            <w:r>
              <w:rPr>
                <w:sz w:val="20"/>
              </w:rPr>
              <w:t>Partition</w:t>
            </w:r>
            <w:r>
              <w:rPr>
                <w:spacing w:val="-4"/>
                <w:sz w:val="20"/>
              </w:rPr>
              <w:t> </w:t>
            </w:r>
            <w:r>
              <w:rPr>
                <w:sz w:val="20"/>
              </w:rPr>
              <w:t>P2</w:t>
            </w:r>
            <w:r>
              <w:rPr>
                <w:spacing w:val="-3"/>
                <w:sz w:val="20"/>
              </w:rPr>
              <w:t> </w:t>
            </w:r>
            <w:r>
              <w:rPr>
                <w:sz w:val="20"/>
              </w:rPr>
              <w:t>-</w:t>
            </w:r>
            <w:r>
              <w:rPr>
                <w:spacing w:val="-4"/>
                <w:sz w:val="20"/>
              </w:rPr>
              <w:t> </w:t>
            </w:r>
            <w:r>
              <w:rPr>
                <w:sz w:val="20"/>
              </w:rPr>
              <w:t>dimensions</w:t>
            </w:r>
            <w:r>
              <w:rPr>
                <w:spacing w:val="-3"/>
                <w:sz w:val="20"/>
              </w:rPr>
              <w:t> </w:t>
            </w:r>
            <w:r>
              <w:rPr>
                <w:spacing w:val="-2"/>
                <w:sz w:val="20"/>
              </w:rPr>
              <w:t>255x250</w:t>
            </w:r>
          </w:p>
        </w:tc>
        <w:tc>
          <w:tcPr>
            <w:tcW w:w="1044" w:type="dxa"/>
          </w:tcPr>
          <w:p>
            <w:pPr>
              <w:pStyle w:val="TableParagraph"/>
              <w:spacing w:line="236" w:lineRule="exact"/>
              <w:ind w:left="35" w:right="58"/>
              <w:jc w:val="center"/>
              <w:rPr>
                <w:sz w:val="20"/>
              </w:rPr>
            </w:pPr>
            <w:r>
              <w:rPr>
                <w:spacing w:val="-5"/>
                <w:sz w:val="20"/>
              </w:rPr>
              <w:t>kom</w:t>
            </w:r>
          </w:p>
        </w:tc>
        <w:tc>
          <w:tcPr>
            <w:tcW w:w="1125" w:type="dxa"/>
            <w:tcBorders>
              <w:right w:val="single" w:sz="8" w:space="0" w:color="000000"/>
            </w:tcBorders>
          </w:tcPr>
          <w:p>
            <w:pPr>
              <w:pStyle w:val="TableParagraph"/>
              <w:spacing w:line="236" w:lineRule="exact"/>
              <w:ind w:left="45"/>
              <w:jc w:val="center"/>
              <w:rPr>
                <w:sz w:val="20"/>
              </w:rPr>
            </w:pPr>
            <w:r>
              <w:rPr>
                <w:spacing w:val="-4"/>
                <w:sz w:val="20"/>
              </w:rPr>
              <w:t>1.00</w:t>
            </w:r>
          </w:p>
        </w:tc>
      </w:tr>
      <w:tr>
        <w:trPr>
          <w:trHeight w:val="24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89" w:type="dxa"/>
            <w:tcBorders>
              <w:bottom w:val="single" w:sz="8" w:space="0" w:color="000000"/>
            </w:tcBorders>
          </w:tcPr>
          <w:p>
            <w:pPr>
              <w:pStyle w:val="TableParagraph"/>
              <w:spacing w:line="221" w:lineRule="exact"/>
              <w:ind w:left="145"/>
              <w:rPr>
                <w:sz w:val="20"/>
              </w:rPr>
            </w:pPr>
            <w:r>
              <w:rPr>
                <w:sz w:val="20"/>
              </w:rPr>
              <w:t>Partition</w:t>
            </w:r>
            <w:r>
              <w:rPr>
                <w:spacing w:val="-4"/>
                <w:sz w:val="20"/>
              </w:rPr>
              <w:t> </w:t>
            </w:r>
            <w:r>
              <w:rPr>
                <w:sz w:val="20"/>
              </w:rPr>
              <w:t>P3</w:t>
            </w:r>
            <w:r>
              <w:rPr>
                <w:spacing w:val="-3"/>
                <w:sz w:val="20"/>
              </w:rPr>
              <w:t> </w:t>
            </w:r>
            <w:r>
              <w:rPr>
                <w:sz w:val="20"/>
              </w:rPr>
              <w:t>-</w:t>
            </w:r>
            <w:r>
              <w:rPr>
                <w:spacing w:val="-4"/>
                <w:sz w:val="20"/>
              </w:rPr>
              <w:t> </w:t>
            </w:r>
            <w:r>
              <w:rPr>
                <w:sz w:val="20"/>
              </w:rPr>
              <w:t>dimensions</w:t>
            </w:r>
            <w:r>
              <w:rPr>
                <w:spacing w:val="-3"/>
                <w:sz w:val="20"/>
              </w:rPr>
              <w:t> </w:t>
            </w:r>
            <w:r>
              <w:rPr>
                <w:spacing w:val="-2"/>
                <w:sz w:val="20"/>
              </w:rPr>
              <w:t>225x250</w:t>
            </w:r>
          </w:p>
        </w:tc>
        <w:tc>
          <w:tcPr>
            <w:tcW w:w="1044" w:type="dxa"/>
            <w:tcBorders>
              <w:bottom w:val="single" w:sz="8" w:space="0" w:color="000000"/>
            </w:tcBorders>
          </w:tcPr>
          <w:p>
            <w:pPr>
              <w:pStyle w:val="TableParagraph"/>
              <w:spacing w:line="221" w:lineRule="exact"/>
              <w:ind w:left="35" w:right="58"/>
              <w:jc w:val="center"/>
              <w:rPr>
                <w:sz w:val="20"/>
              </w:rPr>
            </w:pPr>
            <w:r>
              <w:rPr>
                <w:spacing w:val="-5"/>
                <w:sz w:val="20"/>
              </w:rPr>
              <w:t>kom</w:t>
            </w:r>
          </w:p>
        </w:tc>
        <w:tc>
          <w:tcPr>
            <w:tcW w:w="1125" w:type="dxa"/>
            <w:tcBorders>
              <w:bottom w:val="single" w:sz="8" w:space="0" w:color="000000"/>
              <w:right w:val="single" w:sz="8" w:space="0" w:color="000000"/>
            </w:tcBorders>
          </w:tcPr>
          <w:p>
            <w:pPr>
              <w:pStyle w:val="TableParagraph"/>
              <w:spacing w:line="221" w:lineRule="exact"/>
              <w:ind w:left="45"/>
              <w:jc w:val="center"/>
              <w:rPr>
                <w:sz w:val="20"/>
              </w:rPr>
            </w:pPr>
            <w:r>
              <w:rPr>
                <w:spacing w:val="-4"/>
                <w:sz w:val="20"/>
              </w:rPr>
              <w:t>1.00</w:t>
            </w:r>
          </w:p>
        </w:tc>
      </w:tr>
      <w:tr>
        <w:trPr>
          <w:trHeight w:val="1076"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49</w:t>
            </w:r>
          </w:p>
        </w:tc>
        <w:tc>
          <w:tcPr>
            <w:tcW w:w="11589" w:type="dxa"/>
            <w:vMerge w:val="restart"/>
            <w:tcBorders>
              <w:top w:val="single" w:sz="8" w:space="0" w:color="000000"/>
            </w:tcBorders>
          </w:tcPr>
          <w:p>
            <w:pPr>
              <w:pStyle w:val="TableParagraph"/>
              <w:spacing w:line="307" w:lineRule="auto" w:before="2"/>
              <w:ind w:left="145" w:right="141"/>
              <w:rPr>
                <w:sz w:val="20"/>
              </w:rPr>
            </w:pPr>
            <w:r>
              <w:rPr>
                <w:sz w:val="20"/>
              </w:rPr>
              <w:t>Supply and installation of internal glass partitions shall be carried out on the walls of the Dental technician classroom ZT1, in accordance with the metalwork schedule. The frames and partitions shall be designed using multi-chamber aluminum profiles with a thermal break, in compliance with EN 515, EN 573, and EN 1627 (mechanical resistance and system stability). The partitions shall be executed as fixed elements (non-opening), providing a high level of thermal and acoustic insulation, manufactured and installed in accordance with</w:t>
            </w:r>
            <w:r>
              <w:rPr>
                <w:spacing w:val="40"/>
                <w:sz w:val="20"/>
              </w:rPr>
              <w:t> </w:t>
            </w:r>
            <w:r>
              <w:rPr>
                <w:sz w:val="20"/>
              </w:rPr>
              <w:t>European standards for architectural metalwork.Glazing shall be executed using double-glazed insulating glass units (IGU), with an air or gas-filled cavity, manufactured in accordance with EN 1279, with mandatory use of spacers and permanently elastic seals.</w:t>
            </w:r>
          </w:p>
          <w:p>
            <w:pPr>
              <w:pStyle w:val="TableParagraph"/>
              <w:spacing w:line="241" w:lineRule="exact"/>
              <w:ind w:left="145"/>
              <w:rPr>
                <w:sz w:val="20"/>
              </w:rPr>
            </w:pPr>
            <w:r>
              <w:rPr>
                <w:sz w:val="20"/>
              </w:rPr>
              <w:t>Calculation</w:t>
            </w:r>
            <w:r>
              <w:rPr>
                <w:spacing w:val="-4"/>
                <w:sz w:val="20"/>
              </w:rPr>
              <w:t> </w:t>
            </w:r>
            <w:r>
              <w:rPr>
                <w:sz w:val="20"/>
              </w:rPr>
              <w:t>per</w:t>
            </w:r>
            <w:r>
              <w:rPr>
                <w:spacing w:val="-5"/>
                <w:sz w:val="20"/>
              </w:rPr>
              <w:t> </w:t>
            </w:r>
            <w:r>
              <w:rPr>
                <w:sz w:val="20"/>
              </w:rPr>
              <w:t>unit</w:t>
            </w:r>
            <w:r>
              <w:rPr>
                <w:spacing w:val="-3"/>
                <w:sz w:val="20"/>
              </w:rPr>
              <w:t> </w:t>
            </w:r>
            <w:r>
              <w:rPr>
                <w:spacing w:val="-2"/>
                <w:sz w:val="20"/>
              </w:rPr>
              <w:t>(item).</w:t>
            </w:r>
          </w:p>
        </w:tc>
        <w:tc>
          <w:tcPr>
            <w:tcW w:w="1044" w:type="dxa"/>
            <w:tcBorders>
              <w:top w:val="single" w:sz="8" w:space="0" w:color="000000"/>
            </w:tcBorders>
          </w:tcPr>
          <w:p>
            <w:pPr>
              <w:pStyle w:val="TableParagraph"/>
              <w:rPr>
                <w:rFonts w:ascii="Times New Roman"/>
                <w:sz w:val="20"/>
              </w:rPr>
            </w:pPr>
          </w:p>
        </w:tc>
        <w:tc>
          <w:tcPr>
            <w:tcW w:w="1125" w:type="dxa"/>
            <w:tcBorders>
              <w:top w:val="single" w:sz="8" w:space="0" w:color="000000"/>
              <w:right w:val="single" w:sz="8" w:space="0" w:color="000000"/>
            </w:tcBorders>
          </w:tcPr>
          <w:p>
            <w:pPr>
              <w:pStyle w:val="TableParagraph"/>
              <w:rPr>
                <w:rFonts w:ascii="Times New Roman"/>
                <w:sz w:val="20"/>
              </w:rPr>
            </w:pPr>
          </w:p>
        </w:tc>
      </w:tr>
      <w:tr>
        <w:trPr>
          <w:trHeight w:val="1069" w:hRule="atLeast"/>
        </w:trPr>
        <w:tc>
          <w:tcPr>
            <w:tcW w:w="462" w:type="dxa"/>
            <w:tcBorders>
              <w:left w:val="single" w:sz="8" w:space="0" w:color="000000"/>
            </w:tcBorders>
          </w:tcPr>
          <w:p>
            <w:pPr>
              <w:pStyle w:val="TableParagraph"/>
              <w:rPr>
                <w:rFonts w:ascii="Times New Roman"/>
                <w:sz w:val="20"/>
              </w:rPr>
            </w:pPr>
          </w:p>
        </w:tc>
        <w:tc>
          <w:tcPr>
            <w:tcW w:w="11589" w:type="dxa"/>
            <w:vMerge/>
            <w:tcBorders>
              <w:top w:val="nil"/>
            </w:tcBorders>
          </w:tcPr>
          <w:p>
            <w:pPr>
              <w:rPr>
                <w:sz w:val="2"/>
                <w:szCs w:val="2"/>
              </w:rPr>
            </w:pPr>
          </w:p>
        </w:tc>
        <w:tc>
          <w:tcPr>
            <w:tcW w:w="1044" w:type="dxa"/>
          </w:tcPr>
          <w:p>
            <w:pPr>
              <w:pStyle w:val="TableParagraph"/>
              <w:rPr>
                <w:rFonts w:ascii="Times New Roman"/>
                <w:sz w:val="20"/>
              </w:rPr>
            </w:pPr>
          </w:p>
          <w:p>
            <w:pPr>
              <w:pStyle w:val="TableParagraph"/>
              <w:rPr>
                <w:rFonts w:ascii="Times New Roman"/>
                <w:sz w:val="20"/>
              </w:rPr>
            </w:pPr>
          </w:p>
          <w:p>
            <w:pPr>
              <w:pStyle w:val="TableParagraph"/>
              <w:spacing w:before="103"/>
              <w:rPr>
                <w:rFonts w:ascii="Times New Roman"/>
                <w:sz w:val="20"/>
              </w:rPr>
            </w:pPr>
          </w:p>
          <w:p>
            <w:pPr>
              <w:pStyle w:val="TableParagraph"/>
              <w:ind w:left="38" w:right="58"/>
              <w:jc w:val="center"/>
              <w:rPr>
                <w:sz w:val="20"/>
              </w:rPr>
            </w:pPr>
            <w:r>
              <w:rPr>
                <w:sz w:val="20"/>
              </w:rPr>
              <w:t>per</w:t>
            </w:r>
            <w:r>
              <w:rPr>
                <w:spacing w:val="-2"/>
                <w:sz w:val="20"/>
              </w:rPr>
              <w:t> </w:t>
            </w:r>
            <w:r>
              <w:rPr>
                <w:spacing w:val="-4"/>
                <w:sz w:val="20"/>
              </w:rPr>
              <w:t>item</w:t>
            </w:r>
          </w:p>
        </w:tc>
        <w:tc>
          <w:tcPr>
            <w:tcW w:w="1125" w:type="dxa"/>
            <w:tcBorders>
              <w:right w:val="single" w:sz="8" w:space="0" w:color="000000"/>
            </w:tcBorders>
          </w:tcPr>
          <w:p>
            <w:pPr>
              <w:pStyle w:val="TableParagraph"/>
              <w:rPr>
                <w:rFonts w:ascii="Times New Roman"/>
                <w:sz w:val="20"/>
              </w:rPr>
            </w:pPr>
          </w:p>
        </w:tc>
      </w:tr>
      <w:tr>
        <w:trPr>
          <w:trHeight w:val="265" w:hRule="atLeast"/>
        </w:trPr>
        <w:tc>
          <w:tcPr>
            <w:tcW w:w="462" w:type="dxa"/>
            <w:tcBorders>
              <w:left w:val="single" w:sz="8" w:space="0" w:color="000000"/>
            </w:tcBorders>
          </w:tcPr>
          <w:p>
            <w:pPr>
              <w:pStyle w:val="TableParagraph"/>
              <w:rPr>
                <w:rFonts w:ascii="Times New Roman"/>
                <w:sz w:val="18"/>
              </w:rPr>
            </w:pPr>
          </w:p>
        </w:tc>
        <w:tc>
          <w:tcPr>
            <w:tcW w:w="11589" w:type="dxa"/>
          </w:tcPr>
          <w:p>
            <w:pPr>
              <w:pStyle w:val="TableParagraph"/>
              <w:spacing w:line="237" w:lineRule="exact"/>
              <w:ind w:left="145"/>
              <w:rPr>
                <w:sz w:val="20"/>
              </w:rPr>
            </w:pPr>
            <w:r>
              <w:rPr>
                <w:sz w:val="20"/>
              </w:rPr>
              <w:t>Partition</w:t>
            </w:r>
            <w:r>
              <w:rPr>
                <w:spacing w:val="-4"/>
                <w:sz w:val="20"/>
              </w:rPr>
              <w:t> </w:t>
            </w:r>
            <w:r>
              <w:rPr>
                <w:sz w:val="20"/>
              </w:rPr>
              <w:t>P4</w:t>
            </w:r>
            <w:r>
              <w:rPr>
                <w:spacing w:val="-3"/>
                <w:sz w:val="20"/>
              </w:rPr>
              <w:t> </w:t>
            </w:r>
            <w:r>
              <w:rPr>
                <w:sz w:val="20"/>
              </w:rPr>
              <w:t>-</w:t>
            </w:r>
            <w:r>
              <w:rPr>
                <w:spacing w:val="-4"/>
                <w:sz w:val="20"/>
              </w:rPr>
              <w:t> </w:t>
            </w:r>
            <w:r>
              <w:rPr>
                <w:sz w:val="20"/>
              </w:rPr>
              <w:t>dimensions</w:t>
            </w:r>
            <w:r>
              <w:rPr>
                <w:spacing w:val="-3"/>
                <w:sz w:val="20"/>
              </w:rPr>
              <w:t> </w:t>
            </w:r>
            <w:r>
              <w:rPr>
                <w:spacing w:val="-2"/>
                <w:sz w:val="20"/>
              </w:rPr>
              <w:t>293x150</w:t>
            </w:r>
          </w:p>
        </w:tc>
        <w:tc>
          <w:tcPr>
            <w:tcW w:w="1044" w:type="dxa"/>
          </w:tcPr>
          <w:p>
            <w:pPr>
              <w:pStyle w:val="TableParagraph"/>
              <w:spacing w:line="235" w:lineRule="exact"/>
              <w:ind w:left="35" w:right="58"/>
              <w:jc w:val="center"/>
              <w:rPr>
                <w:sz w:val="20"/>
              </w:rPr>
            </w:pPr>
            <w:r>
              <w:rPr>
                <w:spacing w:val="-5"/>
                <w:sz w:val="20"/>
              </w:rPr>
              <w:t>kom</w:t>
            </w:r>
          </w:p>
        </w:tc>
        <w:tc>
          <w:tcPr>
            <w:tcW w:w="1125" w:type="dxa"/>
            <w:tcBorders>
              <w:right w:val="single" w:sz="8" w:space="0" w:color="000000"/>
            </w:tcBorders>
          </w:tcPr>
          <w:p>
            <w:pPr>
              <w:pStyle w:val="TableParagraph"/>
              <w:spacing w:line="235" w:lineRule="exact"/>
              <w:ind w:left="45"/>
              <w:jc w:val="center"/>
              <w:rPr>
                <w:sz w:val="20"/>
              </w:rPr>
            </w:pPr>
            <w:r>
              <w:rPr>
                <w:spacing w:val="-4"/>
                <w:sz w:val="20"/>
              </w:rPr>
              <w:t>1.00</w:t>
            </w:r>
          </w:p>
        </w:tc>
      </w:tr>
      <w:tr>
        <w:trPr>
          <w:trHeight w:val="24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89" w:type="dxa"/>
            <w:tcBorders>
              <w:bottom w:val="single" w:sz="8" w:space="0" w:color="000000"/>
            </w:tcBorders>
          </w:tcPr>
          <w:p>
            <w:pPr>
              <w:pStyle w:val="TableParagraph"/>
              <w:spacing w:line="221" w:lineRule="exact"/>
              <w:ind w:left="145"/>
              <w:rPr>
                <w:sz w:val="20"/>
              </w:rPr>
            </w:pPr>
            <w:r>
              <w:rPr>
                <w:sz w:val="20"/>
              </w:rPr>
              <w:t>Partition</w:t>
            </w:r>
            <w:r>
              <w:rPr>
                <w:spacing w:val="-4"/>
                <w:sz w:val="20"/>
              </w:rPr>
              <w:t> </w:t>
            </w:r>
            <w:r>
              <w:rPr>
                <w:sz w:val="20"/>
              </w:rPr>
              <w:t>P5</w:t>
            </w:r>
            <w:r>
              <w:rPr>
                <w:spacing w:val="-3"/>
                <w:sz w:val="20"/>
              </w:rPr>
              <w:t> </w:t>
            </w:r>
            <w:r>
              <w:rPr>
                <w:sz w:val="20"/>
              </w:rPr>
              <w:t>-</w:t>
            </w:r>
            <w:r>
              <w:rPr>
                <w:spacing w:val="-3"/>
                <w:sz w:val="20"/>
              </w:rPr>
              <w:t> </w:t>
            </w:r>
            <w:r>
              <w:rPr>
                <w:sz w:val="20"/>
              </w:rPr>
              <w:t>dimension</w:t>
            </w:r>
            <w:r>
              <w:rPr>
                <w:spacing w:val="-3"/>
                <w:sz w:val="20"/>
              </w:rPr>
              <w:t> </w:t>
            </w:r>
            <w:r>
              <w:rPr>
                <w:spacing w:val="-2"/>
                <w:sz w:val="20"/>
              </w:rPr>
              <w:t>382x150</w:t>
            </w:r>
          </w:p>
        </w:tc>
        <w:tc>
          <w:tcPr>
            <w:tcW w:w="1044" w:type="dxa"/>
            <w:tcBorders>
              <w:bottom w:val="single" w:sz="8" w:space="0" w:color="000000"/>
            </w:tcBorders>
          </w:tcPr>
          <w:p>
            <w:pPr>
              <w:pStyle w:val="TableParagraph"/>
              <w:spacing w:line="221" w:lineRule="exact"/>
              <w:ind w:left="35" w:right="58"/>
              <w:jc w:val="center"/>
              <w:rPr>
                <w:sz w:val="20"/>
              </w:rPr>
            </w:pPr>
            <w:r>
              <w:rPr>
                <w:spacing w:val="-5"/>
                <w:sz w:val="20"/>
              </w:rPr>
              <w:t>kom</w:t>
            </w:r>
          </w:p>
        </w:tc>
        <w:tc>
          <w:tcPr>
            <w:tcW w:w="1125" w:type="dxa"/>
            <w:tcBorders>
              <w:bottom w:val="single" w:sz="8" w:space="0" w:color="000000"/>
              <w:right w:val="single" w:sz="8" w:space="0" w:color="000000"/>
            </w:tcBorders>
          </w:tcPr>
          <w:p>
            <w:pPr>
              <w:pStyle w:val="TableParagraph"/>
              <w:spacing w:line="221" w:lineRule="exact"/>
              <w:ind w:left="45"/>
              <w:jc w:val="center"/>
              <w:rPr>
                <w:sz w:val="20"/>
              </w:rPr>
            </w:pPr>
            <w:r>
              <w:rPr>
                <w:spacing w:val="-4"/>
                <w:sz w:val="20"/>
              </w:rPr>
              <w:t>1.00</w:t>
            </w:r>
          </w:p>
        </w:tc>
      </w:tr>
      <w:tr>
        <w:trPr>
          <w:trHeight w:val="1095"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50</w:t>
            </w:r>
          </w:p>
        </w:tc>
        <w:tc>
          <w:tcPr>
            <w:tcW w:w="11589" w:type="dxa"/>
            <w:vMerge w:val="restart"/>
            <w:tcBorders>
              <w:top w:val="single" w:sz="8" w:space="0" w:color="000000"/>
            </w:tcBorders>
          </w:tcPr>
          <w:p>
            <w:pPr>
              <w:pStyle w:val="TableParagraph"/>
              <w:spacing w:line="312" w:lineRule="auto" w:before="2"/>
              <w:ind w:left="145" w:right="159"/>
              <w:rPr>
                <w:sz w:val="20"/>
              </w:rPr>
            </w:pPr>
            <w:r>
              <w:rPr>
                <w:sz w:val="20"/>
              </w:rPr>
              <w:t>Supply and installation of internal glazed windows shall be carried out on the western wall of the Multimedia Hall, as well as in the Dental Technician Classrooms, in accordance with the metalwork schedule. The frames and sashes shall be designed using multi-chamber aluminum profiles with a thermal break, in compliance with EN 515, EN 573, and EN 1627 (mechanical resistance and system stability).</w:t>
            </w:r>
          </w:p>
          <w:p>
            <w:pPr>
              <w:pStyle w:val="TableParagraph"/>
              <w:spacing w:line="314" w:lineRule="auto" w:before="1"/>
              <w:ind w:left="145" w:right="286"/>
              <w:rPr>
                <w:sz w:val="20"/>
              </w:rPr>
            </w:pPr>
            <w:r>
              <w:rPr>
                <w:sz w:val="20"/>
              </w:rPr>
              <w:t>The windows shall provide a high level of thermal and acoustic insulation and shall be manufactured and installed in accordance with European standards for architectural metalwork. Glazing shall be executed using double-glazed insulating glass units (IGU), with an air or gas-filled cavity, manufactured in accordance with EN 1279, with mandatory use of spacers and permanently elastic sealing gaskets.</w:t>
            </w:r>
          </w:p>
          <w:p>
            <w:pPr>
              <w:pStyle w:val="TableParagraph"/>
              <w:spacing w:line="242" w:lineRule="exact"/>
              <w:ind w:left="145"/>
              <w:rPr>
                <w:sz w:val="20"/>
              </w:rPr>
            </w:pPr>
            <w:r>
              <w:rPr>
                <w:sz w:val="20"/>
              </w:rPr>
              <w:t>Calculation</w:t>
            </w:r>
            <w:r>
              <w:rPr>
                <w:spacing w:val="-4"/>
                <w:sz w:val="20"/>
              </w:rPr>
              <w:t> </w:t>
            </w:r>
            <w:r>
              <w:rPr>
                <w:sz w:val="20"/>
              </w:rPr>
              <w:t>per</w:t>
            </w:r>
            <w:r>
              <w:rPr>
                <w:spacing w:val="-5"/>
                <w:sz w:val="20"/>
              </w:rPr>
              <w:t> </w:t>
            </w:r>
            <w:r>
              <w:rPr>
                <w:sz w:val="20"/>
              </w:rPr>
              <w:t>unit</w:t>
            </w:r>
            <w:r>
              <w:rPr>
                <w:spacing w:val="-3"/>
                <w:sz w:val="20"/>
              </w:rPr>
              <w:t> </w:t>
            </w:r>
            <w:r>
              <w:rPr>
                <w:spacing w:val="-2"/>
                <w:sz w:val="20"/>
              </w:rPr>
              <w:t>(item).</w:t>
            </w:r>
          </w:p>
        </w:tc>
        <w:tc>
          <w:tcPr>
            <w:tcW w:w="1044" w:type="dxa"/>
            <w:tcBorders>
              <w:top w:val="single" w:sz="8" w:space="0" w:color="000000"/>
            </w:tcBorders>
          </w:tcPr>
          <w:p>
            <w:pPr>
              <w:pStyle w:val="TableParagraph"/>
              <w:rPr>
                <w:rFonts w:ascii="Times New Roman"/>
                <w:sz w:val="20"/>
              </w:rPr>
            </w:pPr>
          </w:p>
        </w:tc>
        <w:tc>
          <w:tcPr>
            <w:tcW w:w="1125" w:type="dxa"/>
            <w:tcBorders>
              <w:top w:val="single" w:sz="8" w:space="0" w:color="000000"/>
              <w:right w:val="single" w:sz="8" w:space="0" w:color="000000"/>
            </w:tcBorders>
          </w:tcPr>
          <w:p>
            <w:pPr>
              <w:pStyle w:val="TableParagraph"/>
              <w:rPr>
                <w:rFonts w:ascii="Times New Roman"/>
                <w:sz w:val="20"/>
              </w:rPr>
            </w:pPr>
          </w:p>
        </w:tc>
      </w:tr>
      <w:tr>
        <w:trPr>
          <w:trHeight w:val="1088" w:hRule="atLeast"/>
        </w:trPr>
        <w:tc>
          <w:tcPr>
            <w:tcW w:w="462" w:type="dxa"/>
            <w:tcBorders>
              <w:left w:val="single" w:sz="8" w:space="0" w:color="000000"/>
            </w:tcBorders>
          </w:tcPr>
          <w:p>
            <w:pPr>
              <w:pStyle w:val="TableParagraph"/>
              <w:rPr>
                <w:rFonts w:ascii="Times New Roman"/>
                <w:sz w:val="20"/>
              </w:rPr>
            </w:pPr>
          </w:p>
        </w:tc>
        <w:tc>
          <w:tcPr>
            <w:tcW w:w="11589" w:type="dxa"/>
            <w:vMerge/>
            <w:tcBorders>
              <w:top w:val="nil"/>
            </w:tcBorders>
          </w:tcPr>
          <w:p>
            <w:pPr>
              <w:rPr>
                <w:sz w:val="2"/>
                <w:szCs w:val="2"/>
              </w:rPr>
            </w:pPr>
          </w:p>
        </w:tc>
        <w:tc>
          <w:tcPr>
            <w:tcW w:w="1044" w:type="dxa"/>
          </w:tcPr>
          <w:p>
            <w:pPr>
              <w:pStyle w:val="TableParagraph"/>
              <w:rPr>
                <w:rFonts w:ascii="Times New Roman"/>
                <w:sz w:val="20"/>
              </w:rPr>
            </w:pPr>
          </w:p>
          <w:p>
            <w:pPr>
              <w:pStyle w:val="TableParagraph"/>
              <w:rPr>
                <w:rFonts w:ascii="Times New Roman"/>
                <w:sz w:val="20"/>
              </w:rPr>
            </w:pPr>
          </w:p>
          <w:p>
            <w:pPr>
              <w:pStyle w:val="TableParagraph"/>
              <w:spacing w:before="122"/>
              <w:rPr>
                <w:rFonts w:ascii="Times New Roman"/>
                <w:sz w:val="20"/>
              </w:rPr>
            </w:pPr>
          </w:p>
          <w:p>
            <w:pPr>
              <w:pStyle w:val="TableParagraph"/>
              <w:spacing w:before="1"/>
              <w:ind w:left="38" w:right="58"/>
              <w:jc w:val="center"/>
              <w:rPr>
                <w:sz w:val="20"/>
              </w:rPr>
            </w:pPr>
            <w:r>
              <w:rPr>
                <w:sz w:val="20"/>
              </w:rPr>
              <w:t>per</w:t>
            </w:r>
            <w:r>
              <w:rPr>
                <w:spacing w:val="-2"/>
                <w:sz w:val="20"/>
              </w:rPr>
              <w:t> </w:t>
            </w:r>
            <w:r>
              <w:rPr>
                <w:spacing w:val="-4"/>
                <w:sz w:val="20"/>
              </w:rPr>
              <w:t>item</w:t>
            </w:r>
          </w:p>
        </w:tc>
        <w:tc>
          <w:tcPr>
            <w:tcW w:w="1125" w:type="dxa"/>
            <w:tcBorders>
              <w:right w:val="single" w:sz="8" w:space="0" w:color="000000"/>
            </w:tcBorders>
          </w:tcPr>
          <w:p>
            <w:pPr>
              <w:pStyle w:val="TableParagraph"/>
              <w:rPr>
                <w:rFonts w:ascii="Times New Roman"/>
                <w:sz w:val="20"/>
              </w:rPr>
            </w:pPr>
          </w:p>
        </w:tc>
      </w:tr>
      <w:tr>
        <w:trPr>
          <w:trHeight w:val="265" w:hRule="atLeast"/>
        </w:trPr>
        <w:tc>
          <w:tcPr>
            <w:tcW w:w="462" w:type="dxa"/>
            <w:tcBorders>
              <w:left w:val="single" w:sz="8" w:space="0" w:color="000000"/>
            </w:tcBorders>
          </w:tcPr>
          <w:p>
            <w:pPr>
              <w:pStyle w:val="TableParagraph"/>
              <w:rPr>
                <w:rFonts w:ascii="Times New Roman"/>
                <w:sz w:val="18"/>
              </w:rPr>
            </w:pPr>
          </w:p>
        </w:tc>
        <w:tc>
          <w:tcPr>
            <w:tcW w:w="11589" w:type="dxa"/>
          </w:tcPr>
          <w:p>
            <w:pPr>
              <w:pStyle w:val="TableParagraph"/>
              <w:spacing w:line="237" w:lineRule="exact"/>
              <w:ind w:left="145"/>
              <w:rPr>
                <w:sz w:val="20"/>
              </w:rPr>
            </w:pPr>
            <w:r>
              <w:rPr>
                <w:sz w:val="20"/>
              </w:rPr>
              <w:t>Window</w:t>
            </w:r>
            <w:r>
              <w:rPr>
                <w:spacing w:val="-2"/>
                <w:sz w:val="20"/>
              </w:rPr>
              <w:t> </w:t>
            </w:r>
            <w:r>
              <w:rPr>
                <w:sz w:val="20"/>
              </w:rPr>
              <w:t>P6 - dimensions</w:t>
            </w:r>
            <w:r>
              <w:rPr>
                <w:spacing w:val="-2"/>
                <w:sz w:val="20"/>
              </w:rPr>
              <w:t> </w:t>
            </w:r>
            <w:r>
              <w:rPr>
                <w:sz w:val="20"/>
              </w:rPr>
              <w:t>225 ×</w:t>
            </w:r>
            <w:r>
              <w:rPr>
                <w:spacing w:val="-1"/>
                <w:sz w:val="20"/>
              </w:rPr>
              <w:t> </w:t>
            </w:r>
            <w:r>
              <w:rPr>
                <w:sz w:val="20"/>
              </w:rPr>
              <w:t>55 </w:t>
            </w:r>
            <w:r>
              <w:rPr>
                <w:spacing w:val="-5"/>
                <w:sz w:val="20"/>
              </w:rPr>
              <w:t>cm</w:t>
            </w:r>
          </w:p>
        </w:tc>
        <w:tc>
          <w:tcPr>
            <w:tcW w:w="1044" w:type="dxa"/>
          </w:tcPr>
          <w:p>
            <w:pPr>
              <w:pStyle w:val="TableParagraph"/>
              <w:spacing w:line="235" w:lineRule="exact"/>
              <w:ind w:left="35" w:right="58"/>
              <w:jc w:val="center"/>
              <w:rPr>
                <w:sz w:val="20"/>
              </w:rPr>
            </w:pPr>
            <w:r>
              <w:rPr>
                <w:spacing w:val="-5"/>
                <w:sz w:val="20"/>
              </w:rPr>
              <w:t>kom</w:t>
            </w:r>
          </w:p>
        </w:tc>
        <w:tc>
          <w:tcPr>
            <w:tcW w:w="1125" w:type="dxa"/>
            <w:tcBorders>
              <w:right w:val="single" w:sz="8" w:space="0" w:color="000000"/>
            </w:tcBorders>
          </w:tcPr>
          <w:p>
            <w:pPr>
              <w:pStyle w:val="TableParagraph"/>
              <w:spacing w:line="235" w:lineRule="exact"/>
              <w:ind w:left="45"/>
              <w:jc w:val="center"/>
              <w:rPr>
                <w:sz w:val="20"/>
              </w:rPr>
            </w:pPr>
            <w:r>
              <w:rPr>
                <w:spacing w:val="-4"/>
                <w:sz w:val="20"/>
              </w:rPr>
              <w:t>1.00</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9" w:type="dxa"/>
          </w:tcPr>
          <w:p>
            <w:pPr>
              <w:pStyle w:val="TableParagraph"/>
              <w:spacing w:line="239" w:lineRule="exact"/>
              <w:ind w:left="145"/>
              <w:rPr>
                <w:sz w:val="20"/>
              </w:rPr>
            </w:pPr>
            <w:r>
              <w:rPr>
                <w:sz w:val="20"/>
              </w:rPr>
              <w:t>Window</w:t>
            </w:r>
            <w:r>
              <w:rPr>
                <w:spacing w:val="-3"/>
                <w:sz w:val="20"/>
              </w:rPr>
              <w:t> </w:t>
            </w:r>
            <w:r>
              <w:rPr>
                <w:sz w:val="20"/>
              </w:rPr>
              <w:t>P15</w:t>
            </w:r>
            <w:r>
              <w:rPr>
                <w:spacing w:val="-2"/>
                <w:sz w:val="20"/>
              </w:rPr>
              <w:t> </w:t>
            </w:r>
            <w:r>
              <w:rPr>
                <w:sz w:val="20"/>
              </w:rPr>
              <w:t>-</w:t>
            </w:r>
            <w:r>
              <w:rPr>
                <w:spacing w:val="-2"/>
                <w:sz w:val="20"/>
              </w:rPr>
              <w:t> </w:t>
            </w:r>
            <w:r>
              <w:rPr>
                <w:sz w:val="20"/>
              </w:rPr>
              <w:t>dimensions</w:t>
            </w:r>
            <w:r>
              <w:rPr>
                <w:spacing w:val="-2"/>
                <w:sz w:val="20"/>
              </w:rPr>
              <w:t> 92x216</w:t>
            </w:r>
          </w:p>
        </w:tc>
        <w:tc>
          <w:tcPr>
            <w:tcW w:w="1044" w:type="dxa"/>
          </w:tcPr>
          <w:p>
            <w:pPr>
              <w:pStyle w:val="TableParagraph"/>
              <w:spacing w:line="236" w:lineRule="exact"/>
              <w:ind w:left="35" w:right="58"/>
              <w:jc w:val="center"/>
              <w:rPr>
                <w:sz w:val="20"/>
              </w:rPr>
            </w:pPr>
            <w:r>
              <w:rPr>
                <w:spacing w:val="-5"/>
                <w:sz w:val="20"/>
              </w:rPr>
              <w:t>kom</w:t>
            </w:r>
          </w:p>
        </w:tc>
        <w:tc>
          <w:tcPr>
            <w:tcW w:w="1125" w:type="dxa"/>
            <w:tcBorders>
              <w:right w:val="single" w:sz="8" w:space="0" w:color="000000"/>
            </w:tcBorders>
          </w:tcPr>
          <w:p>
            <w:pPr>
              <w:pStyle w:val="TableParagraph"/>
              <w:spacing w:line="236" w:lineRule="exact"/>
              <w:ind w:left="45" w:right="3"/>
              <w:jc w:val="center"/>
              <w:rPr>
                <w:sz w:val="20"/>
              </w:rPr>
            </w:pPr>
            <w:r>
              <w:rPr>
                <w:spacing w:val="-2"/>
                <w:sz w:val="20"/>
              </w:rPr>
              <w:t>12.00</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9" w:type="dxa"/>
          </w:tcPr>
          <w:p>
            <w:pPr>
              <w:pStyle w:val="TableParagraph"/>
              <w:spacing w:line="239" w:lineRule="exact"/>
              <w:ind w:left="145"/>
              <w:rPr>
                <w:sz w:val="20"/>
              </w:rPr>
            </w:pPr>
            <w:r>
              <w:rPr>
                <w:sz w:val="20"/>
              </w:rPr>
              <w:t>Window</w:t>
            </w:r>
            <w:r>
              <w:rPr>
                <w:spacing w:val="-3"/>
                <w:sz w:val="20"/>
              </w:rPr>
              <w:t> </w:t>
            </w:r>
            <w:r>
              <w:rPr>
                <w:sz w:val="20"/>
              </w:rPr>
              <w:t>P16</w:t>
            </w:r>
            <w:r>
              <w:rPr>
                <w:spacing w:val="-2"/>
                <w:sz w:val="20"/>
              </w:rPr>
              <w:t> </w:t>
            </w:r>
            <w:r>
              <w:rPr>
                <w:sz w:val="20"/>
              </w:rPr>
              <w:t>-</w:t>
            </w:r>
            <w:r>
              <w:rPr>
                <w:spacing w:val="-2"/>
                <w:sz w:val="20"/>
              </w:rPr>
              <w:t> </w:t>
            </w:r>
            <w:r>
              <w:rPr>
                <w:sz w:val="20"/>
              </w:rPr>
              <w:t>dimensions</w:t>
            </w:r>
            <w:r>
              <w:rPr>
                <w:spacing w:val="-2"/>
                <w:sz w:val="20"/>
              </w:rPr>
              <w:t> 92x41</w:t>
            </w:r>
          </w:p>
        </w:tc>
        <w:tc>
          <w:tcPr>
            <w:tcW w:w="1044" w:type="dxa"/>
          </w:tcPr>
          <w:p>
            <w:pPr>
              <w:pStyle w:val="TableParagraph"/>
              <w:spacing w:line="236" w:lineRule="exact"/>
              <w:ind w:left="35" w:right="58"/>
              <w:jc w:val="center"/>
              <w:rPr>
                <w:sz w:val="20"/>
              </w:rPr>
            </w:pPr>
            <w:r>
              <w:rPr>
                <w:spacing w:val="-5"/>
                <w:sz w:val="20"/>
              </w:rPr>
              <w:t>kom</w:t>
            </w:r>
          </w:p>
        </w:tc>
        <w:tc>
          <w:tcPr>
            <w:tcW w:w="1125" w:type="dxa"/>
            <w:tcBorders>
              <w:right w:val="single" w:sz="8" w:space="0" w:color="000000"/>
            </w:tcBorders>
          </w:tcPr>
          <w:p>
            <w:pPr>
              <w:pStyle w:val="TableParagraph"/>
              <w:spacing w:line="236" w:lineRule="exact"/>
              <w:ind w:left="45"/>
              <w:jc w:val="center"/>
              <w:rPr>
                <w:sz w:val="20"/>
              </w:rPr>
            </w:pPr>
            <w:r>
              <w:rPr>
                <w:spacing w:val="-4"/>
                <w:sz w:val="20"/>
              </w:rPr>
              <w:t>1.00</w:t>
            </w:r>
          </w:p>
        </w:tc>
      </w:tr>
      <w:tr>
        <w:trPr>
          <w:trHeight w:val="24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89" w:type="dxa"/>
            <w:tcBorders>
              <w:bottom w:val="single" w:sz="8" w:space="0" w:color="000000"/>
            </w:tcBorders>
          </w:tcPr>
          <w:p>
            <w:pPr>
              <w:pStyle w:val="TableParagraph"/>
              <w:spacing w:line="221" w:lineRule="exact"/>
              <w:ind w:left="145"/>
              <w:rPr>
                <w:sz w:val="20"/>
              </w:rPr>
            </w:pPr>
            <w:r>
              <w:rPr>
                <w:sz w:val="20"/>
              </w:rPr>
              <w:t>Window</w:t>
            </w:r>
            <w:r>
              <w:rPr>
                <w:spacing w:val="-3"/>
                <w:sz w:val="20"/>
              </w:rPr>
              <w:t> </w:t>
            </w:r>
            <w:r>
              <w:rPr>
                <w:sz w:val="20"/>
              </w:rPr>
              <w:t>P27</w:t>
            </w:r>
            <w:r>
              <w:rPr>
                <w:spacing w:val="-2"/>
                <w:sz w:val="20"/>
              </w:rPr>
              <w:t> </w:t>
            </w:r>
            <w:r>
              <w:rPr>
                <w:sz w:val="20"/>
              </w:rPr>
              <w:t>-</w:t>
            </w:r>
            <w:r>
              <w:rPr>
                <w:spacing w:val="-2"/>
                <w:sz w:val="20"/>
              </w:rPr>
              <w:t> </w:t>
            </w:r>
            <w:r>
              <w:rPr>
                <w:sz w:val="20"/>
              </w:rPr>
              <w:t>dimensions</w:t>
            </w:r>
            <w:r>
              <w:rPr>
                <w:spacing w:val="-2"/>
                <w:sz w:val="20"/>
              </w:rPr>
              <w:t> 126x46</w:t>
            </w:r>
          </w:p>
        </w:tc>
        <w:tc>
          <w:tcPr>
            <w:tcW w:w="1044" w:type="dxa"/>
            <w:tcBorders>
              <w:bottom w:val="single" w:sz="8" w:space="0" w:color="000000"/>
            </w:tcBorders>
          </w:tcPr>
          <w:p>
            <w:pPr>
              <w:pStyle w:val="TableParagraph"/>
              <w:spacing w:line="221" w:lineRule="exact"/>
              <w:ind w:left="35" w:right="58"/>
              <w:jc w:val="center"/>
              <w:rPr>
                <w:sz w:val="20"/>
              </w:rPr>
            </w:pPr>
            <w:r>
              <w:rPr>
                <w:spacing w:val="-5"/>
                <w:sz w:val="20"/>
              </w:rPr>
              <w:t>kom</w:t>
            </w:r>
          </w:p>
        </w:tc>
        <w:tc>
          <w:tcPr>
            <w:tcW w:w="1125" w:type="dxa"/>
            <w:tcBorders>
              <w:bottom w:val="single" w:sz="8" w:space="0" w:color="000000"/>
              <w:right w:val="single" w:sz="8" w:space="0" w:color="000000"/>
            </w:tcBorders>
          </w:tcPr>
          <w:p>
            <w:pPr>
              <w:pStyle w:val="TableParagraph"/>
              <w:spacing w:line="221" w:lineRule="exact"/>
              <w:ind w:left="45"/>
              <w:jc w:val="center"/>
              <w:rPr>
                <w:sz w:val="20"/>
              </w:rPr>
            </w:pPr>
            <w:r>
              <w:rPr>
                <w:spacing w:val="-4"/>
                <w:sz w:val="20"/>
              </w:rPr>
              <w:t>2.00</w:t>
            </w:r>
          </w:p>
        </w:tc>
      </w:tr>
    </w:tbl>
    <w:p>
      <w:pPr>
        <w:spacing w:after="0" w:line="221"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46"/>
        <w:gridCol w:w="1116"/>
        <w:gridCol w:w="1098"/>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46" w:type="dxa"/>
            <w:tcBorders>
              <w:top w:val="single" w:sz="8" w:space="0" w:color="000000"/>
            </w:tcBorders>
          </w:tcPr>
          <w:p>
            <w:pPr>
              <w:pStyle w:val="TableParagraph"/>
              <w:spacing w:before="2"/>
              <w:ind w:left="4685"/>
              <w:rPr>
                <w:b/>
                <w:sz w:val="20"/>
              </w:rPr>
            </w:pPr>
            <w:r>
              <w:rPr>
                <w:b/>
                <w:sz w:val="20"/>
              </w:rPr>
              <w:t>CONSTRUCTION</w:t>
            </w:r>
            <w:r>
              <w:rPr>
                <w:b/>
                <w:spacing w:val="-6"/>
                <w:sz w:val="20"/>
              </w:rPr>
              <w:t> </w:t>
            </w:r>
            <w:r>
              <w:rPr>
                <w:b/>
                <w:sz w:val="20"/>
              </w:rPr>
              <w:t>AND</w:t>
            </w:r>
            <w:r>
              <w:rPr>
                <w:b/>
                <w:spacing w:val="-5"/>
                <w:sz w:val="20"/>
              </w:rPr>
              <w:t> </w:t>
            </w:r>
            <w:r>
              <w:rPr>
                <w:b/>
                <w:sz w:val="20"/>
              </w:rPr>
              <w:t>CRAFTSMANSHIP</w:t>
            </w:r>
            <w:r>
              <w:rPr>
                <w:b/>
                <w:spacing w:val="-3"/>
                <w:sz w:val="20"/>
              </w:rPr>
              <w:t> </w:t>
            </w:r>
            <w:r>
              <w:rPr>
                <w:b/>
                <w:spacing w:val="-4"/>
                <w:sz w:val="20"/>
              </w:rPr>
              <w:t>WORKS</w:t>
            </w:r>
          </w:p>
        </w:tc>
        <w:tc>
          <w:tcPr>
            <w:tcW w:w="1116" w:type="dxa"/>
            <w:tcBorders>
              <w:top w:val="single" w:sz="8" w:space="0" w:color="000000"/>
            </w:tcBorders>
          </w:tcPr>
          <w:p>
            <w:pPr>
              <w:pStyle w:val="TableParagraph"/>
              <w:rPr>
                <w:rFonts w:ascii="Times New Roman"/>
                <w:sz w:val="20"/>
              </w:rPr>
            </w:pPr>
          </w:p>
        </w:tc>
        <w:tc>
          <w:tcPr>
            <w:tcW w:w="1098"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46"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116" w:type="dxa"/>
            <w:tcBorders>
              <w:bottom w:val="single" w:sz="8" w:space="0" w:color="000000"/>
            </w:tcBorders>
          </w:tcPr>
          <w:p>
            <w:pPr>
              <w:pStyle w:val="TableParagraph"/>
              <w:spacing w:before="61"/>
              <w:ind w:right="413"/>
              <w:jc w:val="right"/>
              <w:rPr>
                <w:b/>
                <w:i/>
                <w:sz w:val="20"/>
              </w:rPr>
            </w:pPr>
            <w:r>
              <w:rPr>
                <w:b/>
                <w:i/>
                <w:spacing w:val="-4"/>
                <w:sz w:val="20"/>
              </w:rPr>
              <w:t>unit</w:t>
            </w:r>
          </w:p>
        </w:tc>
        <w:tc>
          <w:tcPr>
            <w:tcW w:w="1098" w:type="dxa"/>
            <w:tcBorders>
              <w:bottom w:val="single" w:sz="8" w:space="0" w:color="000000"/>
              <w:right w:val="single" w:sz="8" w:space="0" w:color="000000"/>
            </w:tcBorders>
          </w:tcPr>
          <w:p>
            <w:pPr>
              <w:pStyle w:val="TableParagraph"/>
              <w:spacing w:before="61"/>
              <w:ind w:left="14" w:right="39"/>
              <w:jc w:val="center"/>
              <w:rPr>
                <w:b/>
                <w:i/>
                <w:sz w:val="20"/>
              </w:rPr>
            </w:pPr>
            <w:r>
              <w:rPr>
                <w:b/>
                <w:i/>
                <w:spacing w:val="-2"/>
                <w:sz w:val="20"/>
              </w:rPr>
              <w:t>quantity</w:t>
            </w:r>
          </w:p>
        </w:tc>
      </w:tr>
      <w:tr>
        <w:trPr>
          <w:trHeight w:val="1066"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51</w:t>
            </w:r>
          </w:p>
        </w:tc>
        <w:tc>
          <w:tcPr>
            <w:tcW w:w="11546" w:type="dxa"/>
            <w:vMerge w:val="restart"/>
            <w:tcBorders>
              <w:top w:val="single" w:sz="8" w:space="0" w:color="000000"/>
              <w:bottom w:val="single" w:sz="8" w:space="0" w:color="000000"/>
            </w:tcBorders>
          </w:tcPr>
          <w:p>
            <w:pPr>
              <w:pStyle w:val="TableParagraph"/>
              <w:spacing w:line="307" w:lineRule="auto" w:before="2"/>
              <w:ind w:left="145" w:right="162"/>
              <w:rPr>
                <w:sz w:val="20"/>
              </w:rPr>
            </w:pPr>
            <w:r>
              <w:rPr>
                <w:sz w:val="20"/>
              </w:rPr>
              <w:t>Supply of materials and installation of the internal water supply network shall be carried out in the Dental technician classroom </w:t>
            </w:r>
            <w:r>
              <w:rPr>
                <w:b/>
                <w:sz w:val="20"/>
              </w:rPr>
              <w:t>ZT2 </w:t>
            </w:r>
            <w:r>
              <w:rPr>
                <w:sz w:val="20"/>
              </w:rPr>
              <w:t>for</w:t>
            </w:r>
            <w:r>
              <w:rPr>
                <w:spacing w:val="40"/>
                <w:sz w:val="20"/>
              </w:rPr>
              <w:t> </w:t>
            </w:r>
            <w:r>
              <w:rPr>
                <w:sz w:val="20"/>
              </w:rPr>
              <w:t>the purpose of installing two washbasins. The unit price shall include supply and installation of PP-R water supply pipes, fittings, and</w:t>
            </w:r>
            <w:r>
              <w:rPr>
                <w:spacing w:val="40"/>
                <w:sz w:val="20"/>
              </w:rPr>
              <w:t> </w:t>
            </w:r>
            <w:r>
              <w:rPr>
                <w:sz w:val="20"/>
              </w:rPr>
              <w:t>valves for cold water installations, as well as connection to the existing water supply network (shared wall with the toilet). The works shall include all required wall chasing and drilling for pipe routing, as well as repair of all damaged surfaces.The price shall also include fixing of pipes, installation of shut-off valves with caps below each draw-off point, installation of drain valves at the base of vertical risers, and the required number of couplings, fittings, rosettes, and similar accessories.</w:t>
            </w:r>
          </w:p>
          <w:p>
            <w:pPr>
              <w:pStyle w:val="TableParagraph"/>
              <w:spacing w:line="221" w:lineRule="exact"/>
              <w:ind w:left="145"/>
              <w:rPr>
                <w:sz w:val="20"/>
              </w:rPr>
            </w:pPr>
            <w:r>
              <w:rPr>
                <w:sz w:val="20"/>
              </w:rPr>
              <w:t>Calculation</w:t>
            </w:r>
            <w:r>
              <w:rPr>
                <w:spacing w:val="-4"/>
                <w:sz w:val="20"/>
              </w:rPr>
              <w:t> </w:t>
            </w:r>
            <w:r>
              <w:rPr>
                <w:sz w:val="20"/>
              </w:rPr>
              <w:t>per</w:t>
            </w:r>
            <w:r>
              <w:rPr>
                <w:spacing w:val="-5"/>
                <w:sz w:val="20"/>
              </w:rPr>
              <w:t> </w:t>
            </w:r>
            <w:r>
              <w:rPr>
                <w:sz w:val="20"/>
              </w:rPr>
              <w:t>linear</w:t>
            </w:r>
            <w:r>
              <w:rPr>
                <w:spacing w:val="-4"/>
                <w:sz w:val="20"/>
              </w:rPr>
              <w:t> </w:t>
            </w:r>
            <w:r>
              <w:rPr>
                <w:sz w:val="20"/>
              </w:rPr>
              <w:t>meter</w:t>
            </w:r>
            <w:r>
              <w:rPr>
                <w:spacing w:val="-4"/>
                <w:sz w:val="20"/>
              </w:rPr>
              <w:t> </w:t>
            </w:r>
            <w:r>
              <w:rPr>
                <w:spacing w:val="-2"/>
                <w:sz w:val="20"/>
              </w:rPr>
              <w:t>(m¹).</w:t>
            </w:r>
          </w:p>
        </w:tc>
        <w:tc>
          <w:tcPr>
            <w:tcW w:w="1116" w:type="dxa"/>
            <w:tcBorders>
              <w:top w:val="single" w:sz="8" w:space="0" w:color="000000"/>
            </w:tcBorders>
          </w:tcPr>
          <w:p>
            <w:pPr>
              <w:pStyle w:val="TableParagraph"/>
              <w:rPr>
                <w:rFonts w:ascii="Times New Roman"/>
                <w:sz w:val="20"/>
              </w:rPr>
            </w:pPr>
          </w:p>
        </w:tc>
        <w:tc>
          <w:tcPr>
            <w:tcW w:w="1098" w:type="dxa"/>
            <w:tcBorders>
              <w:top w:val="single" w:sz="8" w:space="0" w:color="000000"/>
              <w:right w:val="single" w:sz="8" w:space="0" w:color="000000"/>
            </w:tcBorders>
          </w:tcPr>
          <w:p>
            <w:pPr>
              <w:pStyle w:val="TableParagraph"/>
              <w:rPr>
                <w:rFonts w:ascii="Times New Roman"/>
                <w:sz w:val="20"/>
              </w:rPr>
            </w:pPr>
          </w:p>
        </w:tc>
      </w:tr>
      <w:tr>
        <w:trPr>
          <w:trHeight w:val="1032"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46" w:type="dxa"/>
            <w:vMerge/>
            <w:tcBorders>
              <w:top w:val="nil"/>
              <w:bottom w:val="single" w:sz="8" w:space="0" w:color="000000"/>
            </w:tcBorders>
          </w:tcPr>
          <w:p>
            <w:pPr>
              <w:rPr>
                <w:sz w:val="2"/>
                <w:szCs w:val="2"/>
              </w:rPr>
            </w:pPr>
          </w:p>
        </w:tc>
        <w:tc>
          <w:tcPr>
            <w:tcW w:w="1116"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93"/>
              <w:rPr>
                <w:rFonts w:ascii="Times New Roman"/>
                <w:sz w:val="20"/>
              </w:rPr>
            </w:pPr>
          </w:p>
          <w:p>
            <w:pPr>
              <w:pStyle w:val="TableParagraph"/>
              <w:spacing w:line="229" w:lineRule="exact"/>
              <w:ind w:right="455"/>
              <w:jc w:val="right"/>
              <w:rPr>
                <w:sz w:val="20"/>
              </w:rPr>
            </w:pPr>
            <w:r>
              <w:rPr>
                <w:spacing w:val="-5"/>
                <w:sz w:val="20"/>
              </w:rPr>
              <w:t>m¹</w:t>
            </w:r>
          </w:p>
        </w:tc>
        <w:tc>
          <w:tcPr>
            <w:tcW w:w="1098"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93"/>
              <w:rPr>
                <w:rFonts w:ascii="Times New Roman"/>
                <w:sz w:val="20"/>
              </w:rPr>
            </w:pPr>
          </w:p>
          <w:p>
            <w:pPr>
              <w:pStyle w:val="TableParagraph"/>
              <w:spacing w:line="229" w:lineRule="exact"/>
              <w:ind w:left="36" w:right="25"/>
              <w:jc w:val="center"/>
              <w:rPr>
                <w:sz w:val="20"/>
              </w:rPr>
            </w:pPr>
            <w:r>
              <w:rPr>
                <w:spacing w:val="-2"/>
                <w:sz w:val="20"/>
              </w:rPr>
              <w:t>15.00</w:t>
            </w:r>
          </w:p>
        </w:tc>
      </w:tr>
      <w:tr>
        <w:trPr>
          <w:trHeight w:val="931"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52</w:t>
            </w:r>
          </w:p>
        </w:tc>
        <w:tc>
          <w:tcPr>
            <w:tcW w:w="11546" w:type="dxa"/>
            <w:vMerge w:val="restart"/>
            <w:tcBorders>
              <w:top w:val="single" w:sz="8" w:space="0" w:color="000000"/>
              <w:bottom w:val="single" w:sz="8" w:space="0" w:color="000000"/>
            </w:tcBorders>
          </w:tcPr>
          <w:p>
            <w:pPr>
              <w:pStyle w:val="TableParagraph"/>
              <w:spacing w:line="314" w:lineRule="auto" w:before="2"/>
              <w:ind w:left="145" w:right="95"/>
              <w:rPr>
                <w:sz w:val="20"/>
              </w:rPr>
            </w:pPr>
            <w:r>
              <w:rPr>
                <w:sz w:val="20"/>
              </w:rPr>
              <w:t>Supply of materials and installation of plastic low-noise polypropylene sewer pipes with all required fittings shall be carried out in the Dental technician classroom </w:t>
            </w:r>
            <w:r>
              <w:rPr>
                <w:b/>
                <w:sz w:val="20"/>
              </w:rPr>
              <w:t>ZT2 </w:t>
            </w:r>
            <w:r>
              <w:rPr>
                <w:sz w:val="20"/>
              </w:rPr>
              <w:t>for the purpose of installing two washbasins. The price shall include connection to the existing sewerage network (shared wall with the toilet). The works shall include all necessary wall chasing and drilling for pipe routing, as well as repair of all damaged surfaces. Installation shall be executed entirely in accordance with the pipe manufacturer’s instructions. The price shall also include inspection and testing of the installed pipelines, as well as verification of proper wastewater flow.</w:t>
            </w:r>
          </w:p>
          <w:p>
            <w:pPr>
              <w:pStyle w:val="TableParagraph"/>
              <w:spacing w:line="224" w:lineRule="exact" w:before="4"/>
              <w:ind w:left="145"/>
              <w:rPr>
                <w:sz w:val="20"/>
              </w:rPr>
            </w:pPr>
            <w:r>
              <w:rPr>
                <w:sz w:val="20"/>
              </w:rPr>
              <w:t>Calculation</w:t>
            </w:r>
            <w:r>
              <w:rPr>
                <w:spacing w:val="-4"/>
                <w:sz w:val="20"/>
              </w:rPr>
              <w:t> </w:t>
            </w:r>
            <w:r>
              <w:rPr>
                <w:sz w:val="20"/>
              </w:rPr>
              <w:t>per</w:t>
            </w:r>
            <w:r>
              <w:rPr>
                <w:spacing w:val="-5"/>
                <w:sz w:val="20"/>
              </w:rPr>
              <w:t> </w:t>
            </w:r>
            <w:r>
              <w:rPr>
                <w:sz w:val="20"/>
              </w:rPr>
              <w:t>linear</w:t>
            </w:r>
            <w:r>
              <w:rPr>
                <w:spacing w:val="-4"/>
                <w:sz w:val="20"/>
              </w:rPr>
              <w:t> </w:t>
            </w:r>
            <w:r>
              <w:rPr>
                <w:sz w:val="20"/>
              </w:rPr>
              <w:t>meter</w:t>
            </w:r>
            <w:r>
              <w:rPr>
                <w:spacing w:val="-4"/>
                <w:sz w:val="20"/>
              </w:rPr>
              <w:t> </w:t>
            </w:r>
            <w:r>
              <w:rPr>
                <w:spacing w:val="-2"/>
                <w:sz w:val="20"/>
              </w:rPr>
              <w:t>(m¹).</w:t>
            </w:r>
          </w:p>
        </w:tc>
        <w:tc>
          <w:tcPr>
            <w:tcW w:w="1116" w:type="dxa"/>
            <w:tcBorders>
              <w:top w:val="single" w:sz="8" w:space="0" w:color="000000"/>
            </w:tcBorders>
          </w:tcPr>
          <w:p>
            <w:pPr>
              <w:pStyle w:val="TableParagraph"/>
              <w:rPr>
                <w:rFonts w:ascii="Times New Roman"/>
                <w:sz w:val="20"/>
              </w:rPr>
            </w:pPr>
          </w:p>
        </w:tc>
        <w:tc>
          <w:tcPr>
            <w:tcW w:w="1098" w:type="dxa"/>
            <w:tcBorders>
              <w:top w:val="single" w:sz="8" w:space="0" w:color="000000"/>
              <w:right w:val="single" w:sz="8" w:space="0" w:color="000000"/>
            </w:tcBorders>
          </w:tcPr>
          <w:p>
            <w:pPr>
              <w:pStyle w:val="TableParagraph"/>
              <w:rPr>
                <w:rFonts w:ascii="Times New Roman"/>
                <w:sz w:val="20"/>
              </w:rPr>
            </w:pPr>
          </w:p>
        </w:tc>
      </w:tr>
      <w:tr>
        <w:trPr>
          <w:trHeight w:val="89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46" w:type="dxa"/>
            <w:vMerge/>
            <w:tcBorders>
              <w:top w:val="nil"/>
              <w:bottom w:val="single" w:sz="8" w:space="0" w:color="000000"/>
            </w:tcBorders>
          </w:tcPr>
          <w:p>
            <w:pPr>
              <w:rPr>
                <w:sz w:val="2"/>
                <w:szCs w:val="2"/>
              </w:rPr>
            </w:pPr>
          </w:p>
        </w:tc>
        <w:tc>
          <w:tcPr>
            <w:tcW w:w="1116" w:type="dxa"/>
            <w:tcBorders>
              <w:bottom w:val="single" w:sz="8" w:space="0" w:color="000000"/>
            </w:tcBorders>
          </w:tcPr>
          <w:p>
            <w:pPr>
              <w:pStyle w:val="TableParagraph"/>
              <w:rPr>
                <w:rFonts w:ascii="Times New Roman"/>
                <w:sz w:val="20"/>
              </w:rPr>
            </w:pPr>
          </w:p>
          <w:p>
            <w:pPr>
              <w:pStyle w:val="TableParagraph"/>
              <w:spacing w:before="189"/>
              <w:rPr>
                <w:rFonts w:ascii="Times New Roman"/>
                <w:sz w:val="20"/>
              </w:rPr>
            </w:pPr>
          </w:p>
          <w:p>
            <w:pPr>
              <w:pStyle w:val="TableParagraph"/>
              <w:spacing w:line="229" w:lineRule="exact"/>
              <w:ind w:right="455"/>
              <w:jc w:val="right"/>
              <w:rPr>
                <w:sz w:val="20"/>
              </w:rPr>
            </w:pPr>
            <w:r>
              <w:rPr>
                <w:spacing w:val="-5"/>
                <w:sz w:val="20"/>
              </w:rPr>
              <w:t>m¹</w:t>
            </w:r>
          </w:p>
        </w:tc>
        <w:tc>
          <w:tcPr>
            <w:tcW w:w="1098" w:type="dxa"/>
            <w:tcBorders>
              <w:bottom w:val="single" w:sz="8" w:space="0" w:color="000000"/>
              <w:right w:val="single" w:sz="8" w:space="0" w:color="000000"/>
            </w:tcBorders>
          </w:tcPr>
          <w:p>
            <w:pPr>
              <w:pStyle w:val="TableParagraph"/>
              <w:rPr>
                <w:rFonts w:ascii="Times New Roman"/>
                <w:sz w:val="20"/>
              </w:rPr>
            </w:pPr>
          </w:p>
          <w:p>
            <w:pPr>
              <w:pStyle w:val="TableParagraph"/>
              <w:spacing w:before="189"/>
              <w:rPr>
                <w:rFonts w:ascii="Times New Roman"/>
                <w:sz w:val="20"/>
              </w:rPr>
            </w:pPr>
          </w:p>
          <w:p>
            <w:pPr>
              <w:pStyle w:val="TableParagraph"/>
              <w:spacing w:line="229" w:lineRule="exact"/>
              <w:ind w:left="36" w:right="25"/>
              <w:jc w:val="center"/>
              <w:rPr>
                <w:sz w:val="20"/>
              </w:rPr>
            </w:pPr>
            <w:r>
              <w:rPr>
                <w:spacing w:val="-2"/>
                <w:sz w:val="20"/>
              </w:rPr>
              <w:t>15.00</w:t>
            </w:r>
          </w:p>
        </w:tc>
      </w:tr>
      <w:tr>
        <w:trPr>
          <w:trHeight w:val="264" w:hRule="atLeast"/>
        </w:trPr>
        <w:tc>
          <w:tcPr>
            <w:tcW w:w="462" w:type="dxa"/>
            <w:tcBorders>
              <w:top w:val="single" w:sz="8" w:space="0" w:color="000000"/>
              <w:left w:val="single" w:sz="8" w:space="0" w:color="000000"/>
            </w:tcBorders>
          </w:tcPr>
          <w:p>
            <w:pPr>
              <w:pStyle w:val="TableParagraph"/>
              <w:spacing w:line="242" w:lineRule="exact" w:before="2"/>
              <w:ind w:right="177"/>
              <w:jc w:val="center"/>
              <w:rPr>
                <w:b/>
                <w:sz w:val="20"/>
              </w:rPr>
            </w:pPr>
            <w:r>
              <w:rPr>
                <w:b/>
                <w:spacing w:val="-5"/>
                <w:sz w:val="20"/>
              </w:rPr>
              <w:t>53</w:t>
            </w:r>
          </w:p>
        </w:tc>
        <w:tc>
          <w:tcPr>
            <w:tcW w:w="11546" w:type="dxa"/>
            <w:vMerge w:val="restart"/>
            <w:tcBorders>
              <w:top w:val="single" w:sz="8" w:space="0" w:color="000000"/>
              <w:bottom w:val="single" w:sz="8" w:space="0" w:color="000000"/>
            </w:tcBorders>
          </w:tcPr>
          <w:p>
            <w:pPr>
              <w:pStyle w:val="TableParagraph"/>
              <w:spacing w:line="261" w:lineRule="auto" w:before="2"/>
              <w:ind w:left="145" w:right="95"/>
              <w:rPr>
                <w:sz w:val="20"/>
              </w:rPr>
            </w:pPr>
            <w:r>
              <w:rPr>
                <w:sz w:val="20"/>
              </w:rPr>
              <w:t>Supply and installation of washbasins with associated fittings and accessories, including mirrors, shall be carried out in the Dental technician classroom ZT2.</w:t>
            </w:r>
          </w:p>
          <w:p>
            <w:pPr>
              <w:pStyle w:val="TableParagraph"/>
              <w:spacing w:line="224" w:lineRule="exact" w:before="3"/>
              <w:ind w:left="145"/>
              <w:rPr>
                <w:sz w:val="20"/>
              </w:rPr>
            </w:pPr>
            <w:r>
              <w:rPr>
                <w:sz w:val="20"/>
              </w:rPr>
              <w:t>Calculation</w:t>
            </w:r>
            <w:r>
              <w:rPr>
                <w:spacing w:val="-4"/>
                <w:sz w:val="20"/>
              </w:rPr>
              <w:t> </w:t>
            </w:r>
            <w:r>
              <w:rPr>
                <w:sz w:val="20"/>
              </w:rPr>
              <w:t>per</w:t>
            </w:r>
            <w:r>
              <w:rPr>
                <w:spacing w:val="-5"/>
                <w:sz w:val="20"/>
              </w:rPr>
              <w:t> </w:t>
            </w:r>
            <w:r>
              <w:rPr>
                <w:sz w:val="20"/>
              </w:rPr>
              <w:t>unit</w:t>
            </w:r>
            <w:r>
              <w:rPr>
                <w:spacing w:val="-3"/>
                <w:sz w:val="20"/>
              </w:rPr>
              <w:t> </w:t>
            </w:r>
            <w:r>
              <w:rPr>
                <w:spacing w:val="-2"/>
                <w:sz w:val="20"/>
              </w:rPr>
              <w:t>(item).</w:t>
            </w:r>
          </w:p>
        </w:tc>
        <w:tc>
          <w:tcPr>
            <w:tcW w:w="1116" w:type="dxa"/>
            <w:tcBorders>
              <w:top w:val="single" w:sz="8" w:space="0" w:color="000000"/>
            </w:tcBorders>
          </w:tcPr>
          <w:p>
            <w:pPr>
              <w:pStyle w:val="TableParagraph"/>
              <w:rPr>
                <w:rFonts w:ascii="Times New Roman"/>
                <w:sz w:val="18"/>
              </w:rPr>
            </w:pPr>
          </w:p>
        </w:tc>
        <w:tc>
          <w:tcPr>
            <w:tcW w:w="1098" w:type="dxa"/>
            <w:tcBorders>
              <w:top w:val="single" w:sz="8" w:space="0" w:color="000000"/>
              <w:right w:val="single" w:sz="8" w:space="0" w:color="000000"/>
            </w:tcBorders>
          </w:tcPr>
          <w:p>
            <w:pPr>
              <w:pStyle w:val="TableParagraph"/>
              <w:rPr>
                <w:rFonts w:ascii="Times New Roman"/>
                <w:sz w:val="18"/>
              </w:rPr>
            </w:pPr>
          </w:p>
        </w:tc>
      </w:tr>
      <w:tr>
        <w:trPr>
          <w:trHeight w:val="49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46" w:type="dxa"/>
            <w:vMerge/>
            <w:tcBorders>
              <w:top w:val="nil"/>
              <w:bottom w:val="single" w:sz="8" w:space="0" w:color="000000"/>
            </w:tcBorders>
          </w:tcPr>
          <w:p>
            <w:pPr>
              <w:rPr>
                <w:sz w:val="2"/>
                <w:szCs w:val="2"/>
              </w:rPr>
            </w:pPr>
          </w:p>
        </w:tc>
        <w:tc>
          <w:tcPr>
            <w:tcW w:w="1116" w:type="dxa"/>
            <w:tcBorders>
              <w:bottom w:val="single" w:sz="8" w:space="0" w:color="000000"/>
            </w:tcBorders>
          </w:tcPr>
          <w:p>
            <w:pPr>
              <w:pStyle w:val="TableParagraph"/>
              <w:spacing w:line="226" w:lineRule="exact"/>
              <w:ind w:left="275"/>
              <w:rPr>
                <w:sz w:val="20"/>
              </w:rPr>
            </w:pPr>
            <w:r>
              <w:rPr>
                <w:spacing w:val="-2"/>
                <w:sz w:val="20"/>
              </w:rPr>
              <w:t>komad</w:t>
            </w:r>
          </w:p>
          <w:p>
            <w:pPr>
              <w:pStyle w:val="TableParagraph"/>
              <w:spacing w:line="229" w:lineRule="exact" w:before="22"/>
              <w:ind w:left="205"/>
              <w:rPr>
                <w:sz w:val="20"/>
              </w:rPr>
            </w:pPr>
            <w:r>
              <w:rPr>
                <w:sz w:val="20"/>
              </w:rPr>
              <w:t>per</w:t>
            </w:r>
            <w:r>
              <w:rPr>
                <w:spacing w:val="-2"/>
                <w:sz w:val="20"/>
              </w:rPr>
              <w:t> </w:t>
            </w:r>
            <w:r>
              <w:rPr>
                <w:spacing w:val="-4"/>
                <w:sz w:val="20"/>
              </w:rPr>
              <w:t>item</w:t>
            </w:r>
          </w:p>
        </w:tc>
        <w:tc>
          <w:tcPr>
            <w:tcW w:w="1098" w:type="dxa"/>
            <w:tcBorders>
              <w:bottom w:val="single" w:sz="8" w:space="0" w:color="000000"/>
              <w:right w:val="single" w:sz="8" w:space="0" w:color="000000"/>
            </w:tcBorders>
          </w:tcPr>
          <w:p>
            <w:pPr>
              <w:pStyle w:val="TableParagraph"/>
              <w:spacing w:before="18"/>
              <w:rPr>
                <w:rFonts w:ascii="Times New Roman"/>
                <w:sz w:val="20"/>
              </w:rPr>
            </w:pPr>
          </w:p>
          <w:p>
            <w:pPr>
              <w:pStyle w:val="TableParagraph"/>
              <w:spacing w:line="229" w:lineRule="exact"/>
              <w:ind w:left="39" w:right="25"/>
              <w:jc w:val="center"/>
              <w:rPr>
                <w:sz w:val="20"/>
              </w:rPr>
            </w:pPr>
            <w:r>
              <w:rPr>
                <w:spacing w:val="-4"/>
                <w:sz w:val="20"/>
              </w:rPr>
              <w:t>2.00</w:t>
            </w:r>
          </w:p>
        </w:tc>
      </w:tr>
      <w:tr>
        <w:trPr>
          <w:trHeight w:val="264" w:hRule="atLeast"/>
        </w:trPr>
        <w:tc>
          <w:tcPr>
            <w:tcW w:w="462" w:type="dxa"/>
            <w:tcBorders>
              <w:top w:val="single" w:sz="8" w:space="0" w:color="000000"/>
              <w:left w:val="single" w:sz="8" w:space="0" w:color="000000"/>
            </w:tcBorders>
          </w:tcPr>
          <w:p>
            <w:pPr>
              <w:pStyle w:val="TableParagraph"/>
              <w:spacing w:line="242" w:lineRule="exact" w:before="2"/>
              <w:ind w:right="177"/>
              <w:jc w:val="center"/>
              <w:rPr>
                <w:b/>
                <w:sz w:val="20"/>
              </w:rPr>
            </w:pPr>
            <w:r>
              <w:rPr>
                <w:b/>
                <w:spacing w:val="-5"/>
                <w:sz w:val="20"/>
              </w:rPr>
              <w:t>54</w:t>
            </w:r>
          </w:p>
        </w:tc>
        <w:tc>
          <w:tcPr>
            <w:tcW w:w="11546" w:type="dxa"/>
            <w:vMerge w:val="restart"/>
            <w:tcBorders>
              <w:top w:val="single" w:sz="8" w:space="0" w:color="000000"/>
              <w:bottom w:val="single" w:sz="8" w:space="0" w:color="000000"/>
            </w:tcBorders>
          </w:tcPr>
          <w:p>
            <w:pPr>
              <w:pStyle w:val="TableParagraph"/>
              <w:spacing w:line="261" w:lineRule="auto" w:before="2"/>
              <w:ind w:left="145"/>
              <w:rPr>
                <w:sz w:val="20"/>
              </w:rPr>
            </w:pPr>
            <w:r>
              <w:rPr>
                <w:sz w:val="20"/>
              </w:rPr>
              <w:t>Supply and installation of deck-mounted washbasin taps for hot and cold water, complete with all associated accessories, shall be carried </w:t>
            </w:r>
            <w:r>
              <w:rPr>
                <w:spacing w:val="-4"/>
                <w:sz w:val="20"/>
              </w:rPr>
              <w:t>out.</w:t>
            </w:r>
          </w:p>
          <w:p>
            <w:pPr>
              <w:pStyle w:val="TableParagraph"/>
              <w:spacing w:line="224" w:lineRule="exact" w:before="3"/>
              <w:ind w:left="145"/>
              <w:rPr>
                <w:sz w:val="20"/>
              </w:rPr>
            </w:pPr>
            <w:r>
              <w:rPr>
                <w:sz w:val="20"/>
              </w:rPr>
              <w:t>Calculation</w:t>
            </w:r>
            <w:r>
              <w:rPr>
                <w:spacing w:val="-4"/>
                <w:sz w:val="20"/>
              </w:rPr>
              <w:t> </w:t>
            </w:r>
            <w:r>
              <w:rPr>
                <w:sz w:val="20"/>
              </w:rPr>
              <w:t>per</w:t>
            </w:r>
            <w:r>
              <w:rPr>
                <w:spacing w:val="-5"/>
                <w:sz w:val="20"/>
              </w:rPr>
              <w:t> </w:t>
            </w:r>
            <w:r>
              <w:rPr>
                <w:sz w:val="20"/>
              </w:rPr>
              <w:t>unit</w:t>
            </w:r>
            <w:r>
              <w:rPr>
                <w:spacing w:val="-3"/>
                <w:sz w:val="20"/>
              </w:rPr>
              <w:t> </w:t>
            </w:r>
            <w:r>
              <w:rPr>
                <w:spacing w:val="-2"/>
                <w:sz w:val="20"/>
              </w:rPr>
              <w:t>(item).</w:t>
            </w:r>
          </w:p>
        </w:tc>
        <w:tc>
          <w:tcPr>
            <w:tcW w:w="1116" w:type="dxa"/>
            <w:tcBorders>
              <w:top w:val="single" w:sz="8" w:space="0" w:color="000000"/>
            </w:tcBorders>
          </w:tcPr>
          <w:p>
            <w:pPr>
              <w:pStyle w:val="TableParagraph"/>
              <w:rPr>
                <w:rFonts w:ascii="Times New Roman"/>
                <w:sz w:val="18"/>
              </w:rPr>
            </w:pPr>
          </w:p>
        </w:tc>
        <w:tc>
          <w:tcPr>
            <w:tcW w:w="1098" w:type="dxa"/>
            <w:tcBorders>
              <w:top w:val="single" w:sz="8" w:space="0" w:color="000000"/>
              <w:right w:val="single" w:sz="8" w:space="0" w:color="000000"/>
            </w:tcBorders>
          </w:tcPr>
          <w:p>
            <w:pPr>
              <w:pStyle w:val="TableParagraph"/>
              <w:rPr>
                <w:rFonts w:ascii="Times New Roman"/>
                <w:sz w:val="18"/>
              </w:rPr>
            </w:pPr>
          </w:p>
        </w:tc>
      </w:tr>
      <w:tr>
        <w:trPr>
          <w:trHeight w:val="49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46" w:type="dxa"/>
            <w:vMerge/>
            <w:tcBorders>
              <w:top w:val="nil"/>
              <w:bottom w:val="single" w:sz="8" w:space="0" w:color="000000"/>
            </w:tcBorders>
          </w:tcPr>
          <w:p>
            <w:pPr>
              <w:rPr>
                <w:sz w:val="2"/>
                <w:szCs w:val="2"/>
              </w:rPr>
            </w:pPr>
          </w:p>
        </w:tc>
        <w:tc>
          <w:tcPr>
            <w:tcW w:w="1116" w:type="dxa"/>
            <w:tcBorders>
              <w:bottom w:val="single" w:sz="8" w:space="0" w:color="000000"/>
            </w:tcBorders>
          </w:tcPr>
          <w:p>
            <w:pPr>
              <w:pStyle w:val="TableParagraph"/>
              <w:spacing w:line="226" w:lineRule="exact"/>
              <w:ind w:left="275"/>
              <w:rPr>
                <w:sz w:val="20"/>
              </w:rPr>
            </w:pPr>
            <w:r>
              <w:rPr>
                <w:spacing w:val="-2"/>
                <w:sz w:val="20"/>
              </w:rPr>
              <w:t>komad</w:t>
            </w:r>
          </w:p>
          <w:p>
            <w:pPr>
              <w:pStyle w:val="TableParagraph"/>
              <w:spacing w:line="229" w:lineRule="exact" w:before="22"/>
              <w:ind w:left="205"/>
              <w:rPr>
                <w:sz w:val="20"/>
              </w:rPr>
            </w:pPr>
            <w:r>
              <w:rPr>
                <w:sz w:val="20"/>
              </w:rPr>
              <w:t>per</w:t>
            </w:r>
            <w:r>
              <w:rPr>
                <w:spacing w:val="-2"/>
                <w:sz w:val="20"/>
              </w:rPr>
              <w:t> </w:t>
            </w:r>
            <w:r>
              <w:rPr>
                <w:spacing w:val="-4"/>
                <w:sz w:val="20"/>
              </w:rPr>
              <w:t>item</w:t>
            </w:r>
          </w:p>
        </w:tc>
        <w:tc>
          <w:tcPr>
            <w:tcW w:w="1098" w:type="dxa"/>
            <w:tcBorders>
              <w:bottom w:val="single" w:sz="8" w:space="0" w:color="000000"/>
              <w:right w:val="single" w:sz="8" w:space="0" w:color="000000"/>
            </w:tcBorders>
          </w:tcPr>
          <w:p>
            <w:pPr>
              <w:pStyle w:val="TableParagraph"/>
              <w:spacing w:before="18"/>
              <w:rPr>
                <w:rFonts w:ascii="Times New Roman"/>
                <w:sz w:val="20"/>
              </w:rPr>
            </w:pPr>
          </w:p>
          <w:p>
            <w:pPr>
              <w:pStyle w:val="TableParagraph"/>
              <w:spacing w:line="229" w:lineRule="exact"/>
              <w:ind w:left="39" w:right="25"/>
              <w:jc w:val="center"/>
              <w:rPr>
                <w:sz w:val="20"/>
              </w:rPr>
            </w:pPr>
            <w:r>
              <w:rPr>
                <w:spacing w:val="-4"/>
                <w:sz w:val="20"/>
              </w:rPr>
              <w:t>2.00</w:t>
            </w:r>
          </w:p>
        </w:tc>
      </w:tr>
      <w:tr>
        <w:trPr>
          <w:trHeight w:val="530"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55</w:t>
            </w:r>
          </w:p>
        </w:tc>
        <w:tc>
          <w:tcPr>
            <w:tcW w:w="11546" w:type="dxa"/>
            <w:vMerge w:val="restart"/>
            <w:tcBorders>
              <w:top w:val="single" w:sz="8" w:space="0" w:color="000000"/>
              <w:bottom w:val="single" w:sz="8" w:space="0" w:color="000000"/>
            </w:tcBorders>
          </w:tcPr>
          <w:p>
            <w:pPr>
              <w:pStyle w:val="TableParagraph"/>
              <w:spacing w:line="261" w:lineRule="auto" w:before="2"/>
              <w:ind w:left="145" w:right="268"/>
              <w:jc w:val="both"/>
              <w:rPr>
                <w:sz w:val="20"/>
              </w:rPr>
            </w:pPr>
            <w:r>
              <w:rPr>
                <w:sz w:val="20"/>
              </w:rPr>
              <w:t>Supply and installation of a 10-litre instantaneous water heater shall be carried out in the dental technician’s office ZT2. The heater shall be properly mounted and connected to the installed hot and cold water supply system, including connection to the taps serving the two </w:t>
            </w:r>
            <w:r>
              <w:rPr>
                <w:spacing w:val="-2"/>
                <w:sz w:val="20"/>
              </w:rPr>
              <w:t>washbasins.</w:t>
            </w:r>
          </w:p>
          <w:p>
            <w:pPr>
              <w:pStyle w:val="TableParagraph"/>
              <w:spacing w:line="224" w:lineRule="exact" w:before="3"/>
              <w:ind w:left="145"/>
              <w:jc w:val="both"/>
              <w:rPr>
                <w:sz w:val="20"/>
              </w:rPr>
            </w:pPr>
            <w:r>
              <w:rPr>
                <w:sz w:val="20"/>
              </w:rPr>
              <w:t>Calculation</w:t>
            </w:r>
            <w:r>
              <w:rPr>
                <w:spacing w:val="-4"/>
                <w:sz w:val="20"/>
              </w:rPr>
              <w:t> </w:t>
            </w:r>
            <w:r>
              <w:rPr>
                <w:sz w:val="20"/>
              </w:rPr>
              <w:t>per</w:t>
            </w:r>
            <w:r>
              <w:rPr>
                <w:spacing w:val="-5"/>
                <w:sz w:val="20"/>
              </w:rPr>
              <w:t> </w:t>
            </w:r>
            <w:r>
              <w:rPr>
                <w:sz w:val="20"/>
              </w:rPr>
              <w:t>unit</w:t>
            </w:r>
            <w:r>
              <w:rPr>
                <w:spacing w:val="-3"/>
                <w:sz w:val="20"/>
              </w:rPr>
              <w:t> </w:t>
            </w:r>
            <w:r>
              <w:rPr>
                <w:spacing w:val="-2"/>
                <w:sz w:val="20"/>
              </w:rPr>
              <w:t>(item).</w:t>
            </w:r>
          </w:p>
        </w:tc>
        <w:tc>
          <w:tcPr>
            <w:tcW w:w="1116" w:type="dxa"/>
            <w:tcBorders>
              <w:top w:val="single" w:sz="8" w:space="0" w:color="000000"/>
            </w:tcBorders>
          </w:tcPr>
          <w:p>
            <w:pPr>
              <w:pStyle w:val="TableParagraph"/>
              <w:rPr>
                <w:rFonts w:ascii="Times New Roman"/>
                <w:sz w:val="20"/>
              </w:rPr>
            </w:pPr>
          </w:p>
        </w:tc>
        <w:tc>
          <w:tcPr>
            <w:tcW w:w="1098" w:type="dxa"/>
            <w:tcBorders>
              <w:top w:val="single" w:sz="8" w:space="0" w:color="000000"/>
              <w:right w:val="single" w:sz="8" w:space="0" w:color="000000"/>
            </w:tcBorders>
          </w:tcPr>
          <w:p>
            <w:pPr>
              <w:pStyle w:val="TableParagraph"/>
              <w:rPr>
                <w:rFonts w:ascii="Times New Roman"/>
                <w:sz w:val="20"/>
              </w:rPr>
            </w:pPr>
          </w:p>
        </w:tc>
      </w:tr>
      <w:tr>
        <w:trPr>
          <w:trHeight w:val="49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46" w:type="dxa"/>
            <w:vMerge/>
            <w:tcBorders>
              <w:top w:val="nil"/>
              <w:bottom w:val="single" w:sz="8" w:space="0" w:color="000000"/>
            </w:tcBorders>
          </w:tcPr>
          <w:p>
            <w:pPr>
              <w:rPr>
                <w:sz w:val="2"/>
                <w:szCs w:val="2"/>
              </w:rPr>
            </w:pPr>
          </w:p>
        </w:tc>
        <w:tc>
          <w:tcPr>
            <w:tcW w:w="1116" w:type="dxa"/>
            <w:tcBorders>
              <w:bottom w:val="single" w:sz="8" w:space="0" w:color="000000"/>
            </w:tcBorders>
          </w:tcPr>
          <w:p>
            <w:pPr>
              <w:pStyle w:val="TableParagraph"/>
              <w:spacing w:before="18"/>
              <w:rPr>
                <w:rFonts w:ascii="Times New Roman"/>
                <w:sz w:val="20"/>
              </w:rPr>
            </w:pPr>
          </w:p>
          <w:p>
            <w:pPr>
              <w:pStyle w:val="TableParagraph"/>
              <w:spacing w:line="229" w:lineRule="exact"/>
              <w:ind w:right="383"/>
              <w:jc w:val="right"/>
              <w:rPr>
                <w:sz w:val="20"/>
              </w:rPr>
            </w:pPr>
            <w:r>
              <w:rPr>
                <w:spacing w:val="-5"/>
                <w:sz w:val="20"/>
              </w:rPr>
              <w:t>kom</w:t>
            </w:r>
          </w:p>
        </w:tc>
        <w:tc>
          <w:tcPr>
            <w:tcW w:w="1098" w:type="dxa"/>
            <w:tcBorders>
              <w:bottom w:val="single" w:sz="8" w:space="0" w:color="000000"/>
              <w:right w:val="single" w:sz="8" w:space="0" w:color="000000"/>
            </w:tcBorders>
          </w:tcPr>
          <w:p>
            <w:pPr>
              <w:pStyle w:val="TableParagraph"/>
              <w:spacing w:before="18"/>
              <w:rPr>
                <w:rFonts w:ascii="Times New Roman"/>
                <w:sz w:val="20"/>
              </w:rPr>
            </w:pPr>
          </w:p>
          <w:p>
            <w:pPr>
              <w:pStyle w:val="TableParagraph"/>
              <w:spacing w:line="229" w:lineRule="exact"/>
              <w:ind w:left="39" w:right="25"/>
              <w:jc w:val="center"/>
              <w:rPr>
                <w:sz w:val="20"/>
              </w:rPr>
            </w:pPr>
            <w:r>
              <w:rPr>
                <w:spacing w:val="-4"/>
                <w:sz w:val="20"/>
              </w:rPr>
              <w:t>1.00</w:t>
            </w:r>
          </w:p>
        </w:tc>
      </w:tr>
      <w:tr>
        <w:trPr>
          <w:trHeight w:val="450" w:hRule="atLeast"/>
        </w:trPr>
        <w:tc>
          <w:tcPr>
            <w:tcW w:w="462" w:type="dxa"/>
            <w:tcBorders>
              <w:top w:val="single" w:sz="8" w:space="0" w:color="000000"/>
              <w:left w:val="single" w:sz="8" w:space="0" w:color="000000"/>
            </w:tcBorders>
          </w:tcPr>
          <w:p>
            <w:pPr>
              <w:pStyle w:val="TableParagraph"/>
              <w:spacing w:before="2"/>
              <w:ind w:right="177"/>
              <w:jc w:val="center"/>
              <w:rPr>
                <w:b/>
                <w:sz w:val="20"/>
              </w:rPr>
            </w:pPr>
            <w:r>
              <w:rPr>
                <w:b/>
                <w:spacing w:val="-5"/>
                <w:sz w:val="20"/>
              </w:rPr>
              <w:t>56</w:t>
            </w:r>
          </w:p>
        </w:tc>
        <w:tc>
          <w:tcPr>
            <w:tcW w:w="11546" w:type="dxa"/>
            <w:vMerge w:val="restart"/>
            <w:tcBorders>
              <w:top w:val="single" w:sz="8" w:space="0" w:color="000000"/>
              <w:bottom w:val="single" w:sz="8" w:space="0" w:color="000000"/>
            </w:tcBorders>
          </w:tcPr>
          <w:p>
            <w:pPr>
              <w:pStyle w:val="TableParagraph"/>
              <w:spacing w:line="297" w:lineRule="auto" w:before="2"/>
              <w:ind w:left="145"/>
              <w:rPr>
                <w:sz w:val="20"/>
              </w:rPr>
            </w:pPr>
            <w:r>
              <w:rPr>
                <w:sz w:val="20"/>
              </w:rPr>
              <w:t>Final cleaning of all rooms in which construction and installation works have been carried out shall be performed. Cleaning agents and equipment shall be selected and used in accordance with the maintenance instructions prescribed by the respective manufacturers of the installed surfaces and materials, ensuring that no damage occurs.</w:t>
            </w:r>
          </w:p>
          <w:p>
            <w:pPr>
              <w:pStyle w:val="TableParagraph"/>
              <w:spacing w:line="223" w:lineRule="exact"/>
              <w:ind w:left="145"/>
              <w:rPr>
                <w:sz w:val="20"/>
              </w:rPr>
            </w:pPr>
            <w:r>
              <w:rPr>
                <w:sz w:val="20"/>
              </w:rPr>
              <w:t>Lump</w:t>
            </w:r>
            <w:r>
              <w:rPr>
                <w:spacing w:val="-2"/>
                <w:sz w:val="20"/>
              </w:rPr>
              <w:t> </w:t>
            </w:r>
            <w:r>
              <w:rPr>
                <w:sz w:val="20"/>
              </w:rPr>
              <w:t>sum</w:t>
            </w:r>
            <w:r>
              <w:rPr>
                <w:spacing w:val="-2"/>
                <w:sz w:val="20"/>
              </w:rPr>
              <w:t> calculation.</w:t>
            </w:r>
          </w:p>
        </w:tc>
        <w:tc>
          <w:tcPr>
            <w:tcW w:w="1116" w:type="dxa"/>
            <w:tcBorders>
              <w:top w:val="single" w:sz="8" w:space="0" w:color="000000"/>
            </w:tcBorders>
          </w:tcPr>
          <w:p>
            <w:pPr>
              <w:pStyle w:val="TableParagraph"/>
              <w:rPr>
                <w:rFonts w:ascii="Times New Roman"/>
                <w:sz w:val="20"/>
              </w:rPr>
            </w:pPr>
          </w:p>
        </w:tc>
        <w:tc>
          <w:tcPr>
            <w:tcW w:w="1098" w:type="dxa"/>
            <w:tcBorders>
              <w:top w:val="single" w:sz="8" w:space="0" w:color="000000"/>
              <w:right w:val="single" w:sz="8" w:space="0" w:color="000000"/>
            </w:tcBorders>
          </w:tcPr>
          <w:p>
            <w:pPr>
              <w:pStyle w:val="TableParagraph"/>
              <w:rPr>
                <w:rFonts w:ascii="Times New Roman"/>
                <w:sz w:val="20"/>
              </w:rPr>
            </w:pPr>
          </w:p>
        </w:tc>
      </w:tr>
      <w:tr>
        <w:trPr>
          <w:trHeight w:val="683"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46" w:type="dxa"/>
            <w:vMerge/>
            <w:tcBorders>
              <w:top w:val="nil"/>
              <w:bottom w:val="single" w:sz="8" w:space="0" w:color="000000"/>
            </w:tcBorders>
          </w:tcPr>
          <w:p>
            <w:pPr>
              <w:rPr>
                <w:sz w:val="2"/>
                <w:szCs w:val="2"/>
              </w:rPr>
            </w:pPr>
          </w:p>
        </w:tc>
        <w:tc>
          <w:tcPr>
            <w:tcW w:w="1116" w:type="dxa"/>
            <w:tcBorders>
              <w:bottom w:val="single" w:sz="8" w:space="0" w:color="000000"/>
            </w:tcBorders>
          </w:tcPr>
          <w:p>
            <w:pPr>
              <w:pStyle w:val="TableParagraph"/>
              <w:spacing w:line="260" w:lineRule="atLeast" w:before="143"/>
              <w:ind w:left="147" w:right="156" w:firstLine="115"/>
              <w:rPr>
                <w:sz w:val="20"/>
              </w:rPr>
            </w:pPr>
            <w:r>
              <w:rPr>
                <w:spacing w:val="-2"/>
                <w:sz w:val="20"/>
              </w:rPr>
              <w:t>paušal. </w:t>
            </w:r>
            <w:r>
              <w:rPr>
                <w:sz w:val="20"/>
              </w:rPr>
              <w:t>lupm</w:t>
            </w:r>
            <w:r>
              <w:rPr>
                <w:spacing w:val="-12"/>
                <w:sz w:val="20"/>
              </w:rPr>
              <w:t> </w:t>
            </w:r>
            <w:r>
              <w:rPr>
                <w:sz w:val="20"/>
              </w:rPr>
              <w:t>sum</w:t>
            </w:r>
          </w:p>
        </w:tc>
        <w:tc>
          <w:tcPr>
            <w:tcW w:w="1098" w:type="dxa"/>
            <w:tcBorders>
              <w:bottom w:val="single" w:sz="8" w:space="0" w:color="000000"/>
              <w:right w:val="single" w:sz="8" w:space="0" w:color="000000"/>
            </w:tcBorders>
          </w:tcPr>
          <w:p>
            <w:pPr>
              <w:pStyle w:val="TableParagraph"/>
              <w:spacing w:before="204"/>
              <w:rPr>
                <w:rFonts w:ascii="Times New Roman"/>
                <w:sz w:val="20"/>
              </w:rPr>
            </w:pPr>
          </w:p>
          <w:p>
            <w:pPr>
              <w:pStyle w:val="TableParagraph"/>
              <w:spacing w:line="229" w:lineRule="exact"/>
              <w:ind w:left="39" w:right="25"/>
              <w:jc w:val="center"/>
              <w:rPr>
                <w:sz w:val="20"/>
              </w:rPr>
            </w:pPr>
            <w:r>
              <w:rPr>
                <w:spacing w:val="-4"/>
                <w:sz w:val="20"/>
              </w:rPr>
              <w:t>1.00</w:t>
            </w:r>
          </w:p>
        </w:tc>
      </w:tr>
    </w:tbl>
    <w:p>
      <w:pPr>
        <w:spacing w:after="0" w:line="229"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38"/>
        <w:gridCol w:w="1101"/>
        <w:gridCol w:w="1119"/>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38" w:type="dxa"/>
            <w:tcBorders>
              <w:top w:val="single" w:sz="8" w:space="0" w:color="000000"/>
            </w:tcBorders>
          </w:tcPr>
          <w:p>
            <w:pPr>
              <w:pStyle w:val="TableParagraph"/>
              <w:spacing w:before="2"/>
              <w:ind w:left="4589"/>
              <w:rPr>
                <w:b/>
                <w:sz w:val="20"/>
              </w:rPr>
            </w:pPr>
            <w:bookmarkStart w:name="03. EEI (JAKA STRUJA)" w:id="2"/>
            <w:bookmarkEnd w:id="2"/>
            <w:r>
              <w:rPr/>
            </w:r>
            <w:r>
              <w:rPr>
                <w:b/>
                <w:sz w:val="20"/>
              </w:rPr>
              <w:t>ELECTICAL</w:t>
            </w:r>
            <w:r>
              <w:rPr>
                <w:b/>
                <w:spacing w:val="-1"/>
                <w:sz w:val="20"/>
              </w:rPr>
              <w:t> </w:t>
            </w:r>
            <w:r>
              <w:rPr>
                <w:b/>
                <w:sz w:val="20"/>
              </w:rPr>
              <w:t>DESIGN</w:t>
            </w:r>
            <w:r>
              <w:rPr>
                <w:b/>
                <w:spacing w:val="-2"/>
                <w:sz w:val="20"/>
              </w:rPr>
              <w:t> </w:t>
            </w:r>
            <w:r>
              <w:rPr>
                <w:b/>
                <w:sz w:val="20"/>
              </w:rPr>
              <w:t>-</w:t>
            </w:r>
            <w:r>
              <w:rPr>
                <w:b/>
                <w:spacing w:val="-1"/>
                <w:sz w:val="20"/>
              </w:rPr>
              <w:t> </w:t>
            </w:r>
            <w:r>
              <w:rPr>
                <w:b/>
                <w:sz w:val="20"/>
              </w:rPr>
              <w:t>LV ELECTRICAL </w:t>
            </w:r>
            <w:r>
              <w:rPr>
                <w:b/>
                <w:spacing w:val="-2"/>
                <w:sz w:val="20"/>
              </w:rPr>
              <w:t>INSTALLATION</w:t>
            </w:r>
          </w:p>
        </w:tc>
        <w:tc>
          <w:tcPr>
            <w:tcW w:w="1101"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38"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101" w:type="dxa"/>
            <w:tcBorders>
              <w:bottom w:val="single" w:sz="8" w:space="0" w:color="000000"/>
            </w:tcBorders>
          </w:tcPr>
          <w:p>
            <w:pPr>
              <w:pStyle w:val="TableParagraph"/>
              <w:spacing w:before="61"/>
              <w:ind w:left="36" w:right="49"/>
              <w:jc w:val="center"/>
              <w:rPr>
                <w:b/>
                <w:i/>
                <w:sz w:val="20"/>
              </w:rPr>
            </w:pPr>
            <w:r>
              <w:rPr>
                <w:b/>
                <w:i/>
                <w:spacing w:val="-4"/>
                <w:sz w:val="20"/>
              </w:rPr>
              <w:t>unit</w:t>
            </w:r>
          </w:p>
        </w:tc>
        <w:tc>
          <w:tcPr>
            <w:tcW w:w="1119" w:type="dxa"/>
            <w:tcBorders>
              <w:bottom w:val="single" w:sz="8" w:space="0" w:color="000000"/>
              <w:right w:val="single" w:sz="8" w:space="0" w:color="000000"/>
            </w:tcBorders>
          </w:tcPr>
          <w:p>
            <w:pPr>
              <w:pStyle w:val="TableParagraph"/>
              <w:spacing w:before="61"/>
              <w:ind w:left="53" w:right="53"/>
              <w:jc w:val="center"/>
              <w:rPr>
                <w:b/>
                <w:i/>
                <w:sz w:val="20"/>
              </w:rPr>
            </w:pPr>
            <w:r>
              <w:rPr>
                <w:b/>
                <w:i/>
                <w:spacing w:val="-2"/>
                <w:sz w:val="20"/>
              </w:rPr>
              <w:t>quantity</w:t>
            </w:r>
          </w:p>
        </w:tc>
      </w:tr>
      <w:tr>
        <w:trPr>
          <w:trHeight w:val="515" w:hRule="atLeast"/>
        </w:trPr>
        <w:tc>
          <w:tcPr>
            <w:tcW w:w="462" w:type="dxa"/>
            <w:tcBorders>
              <w:top w:val="single" w:sz="8" w:space="0" w:color="000000"/>
              <w:left w:val="single" w:sz="8" w:space="0" w:color="000000"/>
              <w:bottom w:val="single" w:sz="8" w:space="0" w:color="000000"/>
            </w:tcBorders>
          </w:tcPr>
          <w:p>
            <w:pPr>
              <w:pStyle w:val="TableParagraph"/>
              <w:ind w:right="281"/>
              <w:jc w:val="center"/>
              <w:rPr>
                <w:b/>
                <w:sz w:val="20"/>
              </w:rPr>
            </w:pPr>
            <w:r>
              <w:rPr>
                <w:b/>
                <w:spacing w:val="-10"/>
                <w:sz w:val="20"/>
              </w:rPr>
              <w:t>1</w:t>
            </w:r>
          </w:p>
        </w:tc>
        <w:tc>
          <w:tcPr>
            <w:tcW w:w="11538" w:type="dxa"/>
            <w:tcBorders>
              <w:top w:val="single" w:sz="8" w:space="0" w:color="000000"/>
              <w:bottom w:val="single" w:sz="8" w:space="0" w:color="000000"/>
            </w:tcBorders>
          </w:tcPr>
          <w:p>
            <w:pPr>
              <w:pStyle w:val="TableParagraph"/>
              <w:spacing w:before="2"/>
              <w:ind w:left="145"/>
              <w:rPr>
                <w:sz w:val="20"/>
              </w:rPr>
            </w:pPr>
            <w:r>
              <w:rPr>
                <w:sz w:val="20"/>
              </w:rPr>
              <w:t>Demolition</w:t>
            </w:r>
            <w:r>
              <w:rPr>
                <w:spacing w:val="-6"/>
                <w:sz w:val="20"/>
              </w:rPr>
              <w:t> </w:t>
            </w:r>
            <w:r>
              <w:rPr>
                <w:sz w:val="20"/>
              </w:rPr>
              <w:t>of</w:t>
            </w:r>
            <w:r>
              <w:rPr>
                <w:spacing w:val="-3"/>
                <w:sz w:val="20"/>
              </w:rPr>
              <w:t> </w:t>
            </w:r>
            <w:r>
              <w:rPr>
                <w:sz w:val="20"/>
              </w:rPr>
              <w:t>existing</w:t>
            </w:r>
            <w:r>
              <w:rPr>
                <w:spacing w:val="-3"/>
                <w:sz w:val="20"/>
              </w:rPr>
              <w:t> </w:t>
            </w:r>
            <w:r>
              <w:rPr>
                <w:sz w:val="20"/>
              </w:rPr>
              <w:t>distribution</w:t>
            </w:r>
            <w:r>
              <w:rPr>
                <w:spacing w:val="-3"/>
                <w:sz w:val="20"/>
              </w:rPr>
              <w:t> </w:t>
            </w:r>
            <w:r>
              <w:rPr>
                <w:sz w:val="20"/>
              </w:rPr>
              <w:t>cabinets,</w:t>
            </w:r>
            <w:r>
              <w:rPr>
                <w:spacing w:val="-4"/>
                <w:sz w:val="20"/>
              </w:rPr>
              <w:t> </w:t>
            </w:r>
            <w:r>
              <w:rPr>
                <w:sz w:val="20"/>
              </w:rPr>
              <w:t>boards,</w:t>
            </w:r>
            <w:r>
              <w:rPr>
                <w:spacing w:val="-4"/>
                <w:sz w:val="20"/>
              </w:rPr>
              <w:t> </w:t>
            </w:r>
            <w:r>
              <w:rPr>
                <w:sz w:val="20"/>
              </w:rPr>
              <w:t>cables,</w:t>
            </w:r>
            <w:r>
              <w:rPr>
                <w:spacing w:val="-4"/>
                <w:sz w:val="20"/>
              </w:rPr>
              <w:t> </w:t>
            </w:r>
            <w:r>
              <w:rPr>
                <w:sz w:val="20"/>
              </w:rPr>
              <w:t>outlets,</w:t>
            </w:r>
            <w:r>
              <w:rPr>
                <w:spacing w:val="-3"/>
                <w:sz w:val="20"/>
              </w:rPr>
              <w:t> </w:t>
            </w:r>
            <w:r>
              <w:rPr>
                <w:sz w:val="20"/>
              </w:rPr>
              <w:t>light</w:t>
            </w:r>
            <w:r>
              <w:rPr>
                <w:spacing w:val="-4"/>
                <w:sz w:val="20"/>
              </w:rPr>
              <w:t> </w:t>
            </w:r>
            <w:r>
              <w:rPr>
                <w:sz w:val="20"/>
              </w:rPr>
              <w:t>fixtures,</w:t>
            </w:r>
            <w:r>
              <w:rPr>
                <w:spacing w:val="-4"/>
                <w:sz w:val="20"/>
              </w:rPr>
              <w:t> </w:t>
            </w:r>
            <w:r>
              <w:rPr>
                <w:sz w:val="20"/>
              </w:rPr>
              <w:t>switches,</w:t>
            </w:r>
            <w:r>
              <w:rPr>
                <w:spacing w:val="-3"/>
                <w:sz w:val="20"/>
              </w:rPr>
              <w:t> </w:t>
            </w:r>
            <w:r>
              <w:rPr>
                <w:sz w:val="20"/>
              </w:rPr>
              <w:t>and</w:t>
            </w:r>
            <w:r>
              <w:rPr>
                <w:spacing w:val="-4"/>
                <w:sz w:val="20"/>
              </w:rPr>
              <w:t> </w:t>
            </w:r>
            <w:r>
              <w:rPr>
                <w:sz w:val="20"/>
              </w:rPr>
              <w:t>supports,</w:t>
            </w:r>
            <w:r>
              <w:rPr>
                <w:spacing w:val="-4"/>
                <w:sz w:val="20"/>
              </w:rPr>
              <w:t> </w:t>
            </w:r>
            <w:r>
              <w:rPr>
                <w:sz w:val="20"/>
              </w:rPr>
              <w:t>as</w:t>
            </w:r>
            <w:r>
              <w:rPr>
                <w:spacing w:val="-4"/>
                <w:sz w:val="20"/>
              </w:rPr>
              <w:t> </w:t>
            </w:r>
            <w:r>
              <w:rPr>
                <w:sz w:val="20"/>
              </w:rPr>
              <w:t>well</w:t>
            </w:r>
            <w:r>
              <w:rPr>
                <w:spacing w:val="-4"/>
                <w:sz w:val="20"/>
              </w:rPr>
              <w:t> </w:t>
            </w:r>
            <w:r>
              <w:rPr>
                <w:sz w:val="20"/>
              </w:rPr>
              <w:t>as</w:t>
            </w:r>
            <w:r>
              <w:rPr>
                <w:spacing w:val="-4"/>
                <w:sz w:val="20"/>
              </w:rPr>
              <w:t> </w:t>
            </w:r>
            <w:r>
              <w:rPr>
                <w:sz w:val="20"/>
              </w:rPr>
              <w:t>all</w:t>
            </w:r>
            <w:r>
              <w:rPr>
                <w:spacing w:val="-4"/>
                <w:sz w:val="20"/>
              </w:rPr>
              <w:t> </w:t>
            </w:r>
            <w:r>
              <w:rPr>
                <w:spacing w:val="-2"/>
                <w:sz w:val="20"/>
              </w:rPr>
              <w:t>associated</w:t>
            </w:r>
          </w:p>
          <w:p>
            <w:pPr>
              <w:pStyle w:val="TableParagraph"/>
              <w:spacing w:line="227" w:lineRule="exact" w:before="22"/>
              <w:ind w:left="145"/>
              <w:rPr>
                <w:sz w:val="20"/>
              </w:rPr>
            </w:pPr>
            <w:r>
              <w:rPr>
                <w:sz w:val="20"/>
              </w:rPr>
              <w:t>equipment</w:t>
            </w:r>
            <w:r>
              <w:rPr>
                <w:spacing w:val="-5"/>
                <w:sz w:val="20"/>
              </w:rPr>
              <w:t> </w:t>
            </w:r>
            <w:r>
              <w:rPr>
                <w:sz w:val="20"/>
              </w:rPr>
              <w:t>and</w:t>
            </w:r>
            <w:r>
              <w:rPr>
                <w:spacing w:val="-4"/>
                <w:sz w:val="20"/>
              </w:rPr>
              <w:t> </w:t>
            </w:r>
            <w:r>
              <w:rPr>
                <w:spacing w:val="-2"/>
                <w:sz w:val="20"/>
              </w:rPr>
              <w:t>accessories.</w:t>
            </w:r>
          </w:p>
        </w:tc>
        <w:tc>
          <w:tcPr>
            <w:tcW w:w="1101" w:type="dxa"/>
            <w:tcBorders>
              <w:top w:val="single" w:sz="8" w:space="0" w:color="000000"/>
              <w:bottom w:val="single" w:sz="8" w:space="0" w:color="000000"/>
            </w:tcBorders>
          </w:tcPr>
          <w:p>
            <w:pPr>
              <w:pStyle w:val="TableParagraph"/>
              <w:ind w:left="36" w:right="17"/>
              <w:jc w:val="center"/>
              <w:rPr>
                <w:sz w:val="20"/>
              </w:rPr>
            </w:pPr>
            <w:r>
              <w:rPr>
                <w:spacing w:val="-2"/>
                <w:sz w:val="20"/>
              </w:rPr>
              <w:t>paušal.</w:t>
            </w:r>
          </w:p>
          <w:p>
            <w:pPr>
              <w:pStyle w:val="TableParagraph"/>
              <w:spacing w:line="229" w:lineRule="exact" w:before="22"/>
              <w:ind w:left="36" w:right="16"/>
              <w:jc w:val="center"/>
              <w:rPr>
                <w:sz w:val="20"/>
              </w:rPr>
            </w:pPr>
            <w:r>
              <w:rPr>
                <w:sz w:val="20"/>
              </w:rPr>
              <w:t>lupm</w:t>
            </w:r>
            <w:r>
              <w:rPr>
                <w:spacing w:val="-3"/>
                <w:sz w:val="20"/>
              </w:rPr>
              <w:t> </w:t>
            </w:r>
            <w:r>
              <w:rPr>
                <w:spacing w:val="-5"/>
                <w:sz w:val="20"/>
              </w:rPr>
              <w:t>sum</w:t>
            </w:r>
          </w:p>
        </w:tc>
        <w:tc>
          <w:tcPr>
            <w:tcW w:w="1119" w:type="dxa"/>
            <w:tcBorders>
              <w:top w:val="single" w:sz="8" w:space="0" w:color="000000"/>
              <w:bottom w:val="single" w:sz="8" w:space="0" w:color="000000"/>
              <w:right w:val="single" w:sz="8" w:space="0" w:color="000000"/>
            </w:tcBorders>
          </w:tcPr>
          <w:p>
            <w:pPr>
              <w:pStyle w:val="TableParagraph"/>
              <w:rPr>
                <w:rFonts w:ascii="Times New Roman"/>
                <w:sz w:val="20"/>
              </w:rPr>
            </w:pPr>
          </w:p>
        </w:tc>
      </w:tr>
      <w:tr>
        <w:trPr>
          <w:trHeight w:val="515" w:hRule="atLeast"/>
        </w:trPr>
        <w:tc>
          <w:tcPr>
            <w:tcW w:w="462" w:type="dxa"/>
            <w:tcBorders>
              <w:top w:val="single" w:sz="8" w:space="0" w:color="000000"/>
              <w:left w:val="single" w:sz="8" w:space="0" w:color="000000"/>
              <w:bottom w:val="single" w:sz="8" w:space="0" w:color="000000"/>
            </w:tcBorders>
          </w:tcPr>
          <w:p>
            <w:pPr>
              <w:pStyle w:val="TableParagraph"/>
              <w:ind w:right="281"/>
              <w:jc w:val="center"/>
              <w:rPr>
                <w:b/>
                <w:sz w:val="20"/>
              </w:rPr>
            </w:pPr>
            <w:r>
              <w:rPr>
                <w:b/>
                <w:spacing w:val="-10"/>
                <w:sz w:val="20"/>
              </w:rPr>
              <w:t>2</w:t>
            </w:r>
          </w:p>
        </w:tc>
        <w:tc>
          <w:tcPr>
            <w:tcW w:w="11538" w:type="dxa"/>
            <w:tcBorders>
              <w:top w:val="single" w:sz="8" w:space="0" w:color="000000"/>
              <w:bottom w:val="single" w:sz="8" w:space="0" w:color="000000"/>
            </w:tcBorders>
          </w:tcPr>
          <w:p>
            <w:pPr>
              <w:pStyle w:val="TableParagraph"/>
              <w:spacing w:before="2"/>
              <w:ind w:left="145"/>
              <w:rPr>
                <w:sz w:val="20"/>
              </w:rPr>
            </w:pPr>
            <w:r>
              <w:rPr>
                <w:sz w:val="20"/>
              </w:rPr>
              <w:t>Reconstruction</w:t>
            </w:r>
            <w:r>
              <w:rPr>
                <w:spacing w:val="-5"/>
                <w:sz w:val="20"/>
              </w:rPr>
              <w:t> </w:t>
            </w:r>
            <w:r>
              <w:rPr>
                <w:sz w:val="20"/>
              </w:rPr>
              <w:t>of</w:t>
            </w:r>
            <w:r>
              <w:rPr>
                <w:spacing w:val="-3"/>
                <w:sz w:val="20"/>
              </w:rPr>
              <w:t> </w:t>
            </w:r>
            <w:r>
              <w:rPr>
                <w:sz w:val="20"/>
              </w:rPr>
              <w:t>the</w:t>
            </w:r>
            <w:r>
              <w:rPr>
                <w:spacing w:val="-5"/>
                <w:sz w:val="20"/>
              </w:rPr>
              <w:t> </w:t>
            </w:r>
            <w:r>
              <w:rPr>
                <w:sz w:val="20"/>
              </w:rPr>
              <w:t>main</w:t>
            </w:r>
            <w:r>
              <w:rPr>
                <w:spacing w:val="-4"/>
                <w:sz w:val="20"/>
              </w:rPr>
              <w:t> </w:t>
            </w:r>
            <w:r>
              <w:rPr>
                <w:sz w:val="20"/>
              </w:rPr>
              <w:t>distribution</w:t>
            </w:r>
            <w:r>
              <w:rPr>
                <w:spacing w:val="-4"/>
                <w:sz w:val="20"/>
              </w:rPr>
              <w:t> </w:t>
            </w:r>
            <w:r>
              <w:rPr>
                <w:spacing w:val="-2"/>
                <w:sz w:val="20"/>
              </w:rPr>
              <w:t>board.</w:t>
            </w:r>
          </w:p>
        </w:tc>
        <w:tc>
          <w:tcPr>
            <w:tcW w:w="1101" w:type="dxa"/>
            <w:tcBorders>
              <w:top w:val="single" w:sz="8" w:space="0" w:color="000000"/>
              <w:bottom w:val="single" w:sz="8" w:space="0" w:color="000000"/>
            </w:tcBorders>
          </w:tcPr>
          <w:p>
            <w:pPr>
              <w:pStyle w:val="TableParagraph"/>
              <w:ind w:left="36" w:right="17"/>
              <w:jc w:val="center"/>
              <w:rPr>
                <w:sz w:val="20"/>
              </w:rPr>
            </w:pPr>
            <w:r>
              <w:rPr>
                <w:spacing w:val="-2"/>
                <w:sz w:val="20"/>
              </w:rPr>
              <w:t>paušal.</w:t>
            </w:r>
          </w:p>
          <w:p>
            <w:pPr>
              <w:pStyle w:val="TableParagraph"/>
              <w:spacing w:line="229" w:lineRule="exact" w:before="22"/>
              <w:ind w:left="36" w:right="16"/>
              <w:jc w:val="center"/>
              <w:rPr>
                <w:sz w:val="20"/>
              </w:rPr>
            </w:pPr>
            <w:r>
              <w:rPr>
                <w:sz w:val="20"/>
              </w:rPr>
              <w:t>lupm</w:t>
            </w:r>
            <w:r>
              <w:rPr>
                <w:spacing w:val="-3"/>
                <w:sz w:val="20"/>
              </w:rPr>
              <w:t> </w:t>
            </w:r>
            <w:r>
              <w:rPr>
                <w:spacing w:val="-5"/>
                <w:sz w:val="20"/>
              </w:rPr>
              <w:t>sum</w:t>
            </w:r>
          </w:p>
        </w:tc>
        <w:tc>
          <w:tcPr>
            <w:tcW w:w="1119" w:type="dxa"/>
            <w:tcBorders>
              <w:top w:val="single" w:sz="8" w:space="0" w:color="000000"/>
              <w:bottom w:val="single" w:sz="8" w:space="0" w:color="000000"/>
              <w:right w:val="single" w:sz="8" w:space="0" w:color="000000"/>
            </w:tcBorders>
          </w:tcPr>
          <w:p>
            <w:pPr>
              <w:pStyle w:val="TableParagraph"/>
              <w:rPr>
                <w:rFonts w:ascii="Times New Roman"/>
                <w:sz w:val="20"/>
              </w:rPr>
            </w:pPr>
          </w:p>
        </w:tc>
      </w:tr>
      <w:tr>
        <w:trPr>
          <w:trHeight w:val="515" w:hRule="atLeast"/>
        </w:trPr>
        <w:tc>
          <w:tcPr>
            <w:tcW w:w="462" w:type="dxa"/>
            <w:tcBorders>
              <w:top w:val="single" w:sz="8" w:space="0" w:color="000000"/>
              <w:left w:val="single" w:sz="8" w:space="0" w:color="000000"/>
              <w:bottom w:val="single" w:sz="8" w:space="0" w:color="000000"/>
            </w:tcBorders>
          </w:tcPr>
          <w:p>
            <w:pPr>
              <w:pStyle w:val="TableParagraph"/>
              <w:ind w:right="281"/>
              <w:jc w:val="center"/>
              <w:rPr>
                <w:b/>
                <w:sz w:val="20"/>
              </w:rPr>
            </w:pPr>
            <w:r>
              <w:rPr>
                <w:b/>
                <w:spacing w:val="-10"/>
                <w:sz w:val="20"/>
              </w:rPr>
              <w:t>3</w:t>
            </w:r>
          </w:p>
        </w:tc>
        <w:tc>
          <w:tcPr>
            <w:tcW w:w="11538" w:type="dxa"/>
            <w:tcBorders>
              <w:top w:val="single" w:sz="8" w:space="0" w:color="000000"/>
              <w:bottom w:val="single" w:sz="8" w:space="0" w:color="000000"/>
            </w:tcBorders>
          </w:tcPr>
          <w:p>
            <w:pPr>
              <w:pStyle w:val="TableParagraph"/>
              <w:spacing w:before="2"/>
              <w:ind w:left="145"/>
              <w:rPr>
                <w:sz w:val="20"/>
              </w:rPr>
            </w:pPr>
            <w:r>
              <w:rPr>
                <w:sz w:val="20"/>
              </w:rPr>
              <w:t>Reconstruction</w:t>
            </w:r>
            <w:r>
              <w:rPr>
                <w:spacing w:val="-4"/>
                <w:sz w:val="20"/>
              </w:rPr>
              <w:t> </w:t>
            </w:r>
            <w:r>
              <w:rPr>
                <w:sz w:val="20"/>
              </w:rPr>
              <w:t>of</w:t>
            </w:r>
            <w:r>
              <w:rPr>
                <w:spacing w:val="-4"/>
                <w:sz w:val="20"/>
              </w:rPr>
              <w:t> </w:t>
            </w:r>
            <w:r>
              <w:rPr>
                <w:sz w:val="20"/>
              </w:rPr>
              <w:t>the</w:t>
            </w:r>
            <w:r>
              <w:rPr>
                <w:spacing w:val="-4"/>
                <w:sz w:val="20"/>
              </w:rPr>
              <w:t> </w:t>
            </w:r>
            <w:r>
              <w:rPr>
                <w:sz w:val="20"/>
              </w:rPr>
              <w:t>distribution</w:t>
            </w:r>
            <w:r>
              <w:rPr>
                <w:spacing w:val="-4"/>
                <w:sz w:val="20"/>
              </w:rPr>
              <w:t> </w:t>
            </w:r>
            <w:r>
              <w:rPr>
                <w:sz w:val="20"/>
              </w:rPr>
              <w:t>board</w:t>
            </w:r>
            <w:r>
              <w:rPr>
                <w:spacing w:val="-4"/>
                <w:sz w:val="20"/>
              </w:rPr>
              <w:t> </w:t>
            </w:r>
            <w:r>
              <w:rPr>
                <w:sz w:val="20"/>
              </w:rPr>
              <w:t>in</w:t>
            </w:r>
            <w:r>
              <w:rPr>
                <w:spacing w:val="-4"/>
                <w:sz w:val="20"/>
              </w:rPr>
              <w:t> </w:t>
            </w:r>
            <w:r>
              <w:rPr>
                <w:sz w:val="20"/>
              </w:rPr>
              <w:t>the</w:t>
            </w:r>
            <w:r>
              <w:rPr>
                <w:spacing w:val="-4"/>
                <w:sz w:val="20"/>
              </w:rPr>
              <w:t> </w:t>
            </w:r>
            <w:r>
              <w:rPr>
                <w:sz w:val="20"/>
              </w:rPr>
              <w:t>workshop</w:t>
            </w:r>
            <w:r>
              <w:rPr>
                <w:spacing w:val="-3"/>
                <w:sz w:val="20"/>
              </w:rPr>
              <w:t> </w:t>
            </w:r>
            <w:r>
              <w:rPr>
                <w:spacing w:val="-2"/>
                <w:sz w:val="20"/>
              </w:rPr>
              <w:t>hallway.</w:t>
            </w:r>
          </w:p>
        </w:tc>
        <w:tc>
          <w:tcPr>
            <w:tcW w:w="1101" w:type="dxa"/>
            <w:tcBorders>
              <w:top w:val="single" w:sz="8" w:space="0" w:color="000000"/>
              <w:bottom w:val="single" w:sz="8" w:space="0" w:color="000000"/>
            </w:tcBorders>
          </w:tcPr>
          <w:p>
            <w:pPr>
              <w:pStyle w:val="TableParagraph"/>
              <w:ind w:left="36" w:right="17"/>
              <w:jc w:val="center"/>
              <w:rPr>
                <w:sz w:val="20"/>
              </w:rPr>
            </w:pPr>
            <w:r>
              <w:rPr>
                <w:spacing w:val="-2"/>
                <w:sz w:val="20"/>
              </w:rPr>
              <w:t>paušal.</w:t>
            </w:r>
          </w:p>
          <w:p>
            <w:pPr>
              <w:pStyle w:val="TableParagraph"/>
              <w:spacing w:line="229" w:lineRule="exact" w:before="22"/>
              <w:ind w:left="36" w:right="16"/>
              <w:jc w:val="center"/>
              <w:rPr>
                <w:sz w:val="20"/>
              </w:rPr>
            </w:pPr>
            <w:r>
              <w:rPr>
                <w:sz w:val="20"/>
              </w:rPr>
              <w:t>lupm</w:t>
            </w:r>
            <w:r>
              <w:rPr>
                <w:spacing w:val="-3"/>
                <w:sz w:val="20"/>
              </w:rPr>
              <w:t> </w:t>
            </w:r>
            <w:r>
              <w:rPr>
                <w:spacing w:val="-5"/>
                <w:sz w:val="20"/>
              </w:rPr>
              <w:t>sum</w:t>
            </w:r>
          </w:p>
        </w:tc>
        <w:tc>
          <w:tcPr>
            <w:tcW w:w="1119" w:type="dxa"/>
            <w:tcBorders>
              <w:top w:val="single" w:sz="8" w:space="0" w:color="000000"/>
              <w:bottom w:val="single" w:sz="8" w:space="0" w:color="000000"/>
              <w:right w:val="single" w:sz="8" w:space="0" w:color="000000"/>
            </w:tcBorders>
          </w:tcPr>
          <w:p>
            <w:pPr>
              <w:pStyle w:val="TableParagraph"/>
              <w:rPr>
                <w:rFonts w:ascii="Times New Roman"/>
                <w:sz w:val="20"/>
              </w:rPr>
            </w:pPr>
          </w:p>
        </w:tc>
      </w:tr>
      <w:tr>
        <w:trPr>
          <w:trHeight w:val="397" w:hRule="atLeast"/>
        </w:trPr>
        <w:tc>
          <w:tcPr>
            <w:tcW w:w="462" w:type="dxa"/>
            <w:tcBorders>
              <w:top w:val="single" w:sz="8" w:space="0" w:color="000000"/>
              <w:left w:val="single" w:sz="8" w:space="0" w:color="000000"/>
            </w:tcBorders>
          </w:tcPr>
          <w:p>
            <w:pPr>
              <w:pStyle w:val="TableParagraph"/>
              <w:ind w:right="281"/>
              <w:jc w:val="center"/>
              <w:rPr>
                <w:b/>
                <w:sz w:val="20"/>
              </w:rPr>
            </w:pPr>
            <w:r>
              <w:rPr>
                <w:b/>
                <w:spacing w:val="-10"/>
                <w:sz w:val="20"/>
              </w:rPr>
              <w:t>4</w:t>
            </w:r>
          </w:p>
        </w:tc>
        <w:tc>
          <w:tcPr>
            <w:tcW w:w="11538" w:type="dxa"/>
            <w:vMerge w:val="restart"/>
            <w:tcBorders>
              <w:top w:val="single" w:sz="8" w:space="0" w:color="000000"/>
              <w:bottom w:val="single" w:sz="8" w:space="0" w:color="000000"/>
            </w:tcBorders>
          </w:tcPr>
          <w:p>
            <w:pPr>
              <w:pStyle w:val="TableParagraph"/>
              <w:spacing w:line="261" w:lineRule="auto" w:before="2"/>
              <w:ind w:left="145" w:right="183"/>
              <w:rPr>
                <w:sz w:val="20"/>
              </w:rPr>
            </w:pPr>
            <w:r>
              <w:rPr>
                <w:sz w:val="20"/>
              </w:rPr>
              <w:t>Supply of materials and installation of three-phase outlets using N2XH 5x2.5 mm² cable, laid along the shelving and in an OG configuration. The average length per outlet is 18 m.</w:t>
            </w:r>
          </w:p>
          <w:p>
            <w:pPr>
              <w:pStyle w:val="TableParagraph"/>
              <w:spacing w:line="226" w:lineRule="exact" w:before="1"/>
              <w:ind w:left="145"/>
              <w:rPr>
                <w:sz w:val="20"/>
              </w:rPr>
            </w:pPr>
            <w:r>
              <w:rPr>
                <w:sz w:val="20"/>
              </w:rPr>
              <w:t>Supply</w:t>
            </w:r>
            <w:r>
              <w:rPr>
                <w:spacing w:val="-6"/>
                <w:sz w:val="20"/>
              </w:rPr>
              <w:t> </w:t>
            </w:r>
            <w:r>
              <w:rPr>
                <w:sz w:val="20"/>
              </w:rPr>
              <w:t>and</w:t>
            </w:r>
            <w:r>
              <w:rPr>
                <w:spacing w:val="-5"/>
                <w:sz w:val="20"/>
              </w:rPr>
              <w:t> </w:t>
            </w:r>
            <w:r>
              <w:rPr>
                <w:sz w:val="20"/>
              </w:rPr>
              <w:t>installation</w:t>
            </w:r>
            <w:r>
              <w:rPr>
                <w:spacing w:val="-5"/>
                <w:sz w:val="20"/>
              </w:rPr>
              <w:t> </w:t>
            </w:r>
            <w:r>
              <w:rPr>
                <w:spacing w:val="-2"/>
                <w:sz w:val="20"/>
              </w:rPr>
              <w:t>package.</w:t>
            </w:r>
          </w:p>
        </w:tc>
        <w:tc>
          <w:tcPr>
            <w:tcW w:w="1101"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363"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38" w:type="dxa"/>
            <w:vMerge/>
            <w:tcBorders>
              <w:top w:val="nil"/>
              <w:bottom w:val="single" w:sz="8" w:space="0" w:color="000000"/>
            </w:tcBorders>
          </w:tcPr>
          <w:p>
            <w:pPr>
              <w:rPr>
                <w:sz w:val="2"/>
                <w:szCs w:val="2"/>
              </w:rPr>
            </w:pPr>
          </w:p>
        </w:tc>
        <w:tc>
          <w:tcPr>
            <w:tcW w:w="1101" w:type="dxa"/>
            <w:tcBorders>
              <w:bottom w:val="single" w:sz="8" w:space="0" w:color="000000"/>
            </w:tcBorders>
          </w:tcPr>
          <w:p>
            <w:pPr>
              <w:pStyle w:val="TableParagraph"/>
              <w:spacing w:line="226" w:lineRule="exact" w:before="117"/>
              <w:ind w:left="49" w:right="13"/>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6" w:lineRule="exact" w:before="117"/>
              <w:ind w:left="55" w:right="2"/>
              <w:jc w:val="center"/>
              <w:rPr>
                <w:sz w:val="20"/>
              </w:rPr>
            </w:pPr>
            <w:r>
              <w:rPr>
                <w:spacing w:val="-5"/>
                <w:sz w:val="20"/>
              </w:rPr>
              <w:t>47</w:t>
            </w:r>
          </w:p>
        </w:tc>
      </w:tr>
      <w:tr>
        <w:trPr>
          <w:trHeight w:val="397" w:hRule="atLeast"/>
        </w:trPr>
        <w:tc>
          <w:tcPr>
            <w:tcW w:w="462" w:type="dxa"/>
            <w:tcBorders>
              <w:top w:val="single" w:sz="8" w:space="0" w:color="000000"/>
              <w:left w:val="single" w:sz="8" w:space="0" w:color="000000"/>
            </w:tcBorders>
          </w:tcPr>
          <w:p>
            <w:pPr>
              <w:pStyle w:val="TableParagraph"/>
              <w:ind w:right="281"/>
              <w:jc w:val="center"/>
              <w:rPr>
                <w:b/>
                <w:sz w:val="20"/>
              </w:rPr>
            </w:pPr>
            <w:r>
              <w:rPr>
                <w:b/>
                <w:spacing w:val="-10"/>
                <w:sz w:val="20"/>
              </w:rPr>
              <w:t>5</w:t>
            </w:r>
          </w:p>
        </w:tc>
        <w:tc>
          <w:tcPr>
            <w:tcW w:w="11538" w:type="dxa"/>
            <w:vMerge w:val="restart"/>
            <w:tcBorders>
              <w:top w:val="single" w:sz="8" w:space="0" w:color="000000"/>
              <w:bottom w:val="single" w:sz="8" w:space="0" w:color="000000"/>
            </w:tcBorders>
          </w:tcPr>
          <w:p>
            <w:pPr>
              <w:pStyle w:val="TableParagraph"/>
              <w:spacing w:before="2"/>
              <w:ind w:left="145"/>
              <w:rPr>
                <w:sz w:val="20"/>
              </w:rPr>
            </w:pPr>
            <w:r>
              <w:rPr>
                <w:sz w:val="20"/>
              </w:rPr>
              <w:t>Supply</w:t>
            </w:r>
            <w:r>
              <w:rPr>
                <w:spacing w:val="-6"/>
                <w:sz w:val="20"/>
              </w:rPr>
              <w:t> </w:t>
            </w:r>
            <w:r>
              <w:rPr>
                <w:sz w:val="20"/>
              </w:rPr>
              <w:t>and</w:t>
            </w:r>
            <w:r>
              <w:rPr>
                <w:spacing w:val="-3"/>
                <w:sz w:val="20"/>
              </w:rPr>
              <w:t> </w:t>
            </w:r>
            <w:r>
              <w:rPr>
                <w:sz w:val="20"/>
              </w:rPr>
              <w:t>installation</w:t>
            </w:r>
            <w:r>
              <w:rPr>
                <w:spacing w:val="-3"/>
                <w:sz w:val="20"/>
              </w:rPr>
              <w:t> </w:t>
            </w:r>
            <w:r>
              <w:rPr>
                <w:sz w:val="20"/>
              </w:rPr>
              <w:t>of</w:t>
            </w:r>
            <w:r>
              <w:rPr>
                <w:spacing w:val="-2"/>
                <w:sz w:val="20"/>
              </w:rPr>
              <w:t> </w:t>
            </w:r>
            <w:r>
              <w:rPr>
                <w:sz w:val="20"/>
              </w:rPr>
              <w:t>a</w:t>
            </w:r>
            <w:r>
              <w:rPr>
                <w:spacing w:val="-4"/>
                <w:sz w:val="20"/>
              </w:rPr>
              <w:t> </w:t>
            </w:r>
            <w:r>
              <w:rPr>
                <w:sz w:val="20"/>
              </w:rPr>
              <w:t>three-phase</w:t>
            </w:r>
            <w:r>
              <w:rPr>
                <w:spacing w:val="-3"/>
                <w:sz w:val="20"/>
              </w:rPr>
              <w:t> </w:t>
            </w:r>
            <w:r>
              <w:rPr>
                <w:sz w:val="20"/>
              </w:rPr>
              <w:t>OG</w:t>
            </w:r>
            <w:r>
              <w:rPr>
                <w:spacing w:val="-3"/>
                <w:sz w:val="20"/>
              </w:rPr>
              <w:t> </w:t>
            </w:r>
            <w:r>
              <w:rPr>
                <w:sz w:val="20"/>
              </w:rPr>
              <w:t>(plastic)</w:t>
            </w:r>
            <w:r>
              <w:rPr>
                <w:spacing w:val="-4"/>
                <w:sz w:val="20"/>
              </w:rPr>
              <w:t> </w:t>
            </w:r>
            <w:r>
              <w:rPr>
                <w:sz w:val="20"/>
              </w:rPr>
              <w:t>outlet</w:t>
            </w:r>
            <w:r>
              <w:rPr>
                <w:spacing w:val="-3"/>
                <w:sz w:val="20"/>
              </w:rPr>
              <w:t> </w:t>
            </w:r>
            <w:r>
              <w:rPr>
                <w:sz w:val="20"/>
              </w:rPr>
              <w:t>from</w:t>
            </w:r>
            <w:r>
              <w:rPr>
                <w:spacing w:val="-3"/>
                <w:sz w:val="20"/>
              </w:rPr>
              <w:t> </w:t>
            </w:r>
            <w:r>
              <w:rPr>
                <w:sz w:val="20"/>
              </w:rPr>
              <w:t>the</w:t>
            </w:r>
            <w:r>
              <w:rPr>
                <w:spacing w:val="-3"/>
                <w:sz w:val="20"/>
              </w:rPr>
              <w:t> </w:t>
            </w:r>
            <w:r>
              <w:rPr>
                <w:sz w:val="20"/>
              </w:rPr>
              <w:t>manufacturer</w:t>
            </w:r>
            <w:r>
              <w:rPr>
                <w:spacing w:val="-4"/>
                <w:sz w:val="20"/>
              </w:rPr>
              <w:t> </w:t>
            </w:r>
            <w:r>
              <w:rPr>
                <w:sz w:val="20"/>
              </w:rPr>
              <w:t>"NOPAL"</w:t>
            </w:r>
            <w:r>
              <w:rPr>
                <w:spacing w:val="-2"/>
                <w:sz w:val="20"/>
              </w:rPr>
              <w:t> </w:t>
            </w:r>
            <w:r>
              <w:rPr>
                <w:sz w:val="20"/>
              </w:rPr>
              <w:t>-</w:t>
            </w:r>
            <w:r>
              <w:rPr>
                <w:spacing w:val="-2"/>
                <w:sz w:val="20"/>
              </w:rPr>
              <w:t> </w:t>
            </w:r>
            <w:r>
              <w:rPr>
                <w:sz w:val="20"/>
              </w:rPr>
              <w:t>Bačka</w:t>
            </w:r>
            <w:r>
              <w:rPr>
                <w:spacing w:val="-4"/>
                <w:sz w:val="20"/>
              </w:rPr>
              <w:t> </w:t>
            </w:r>
            <w:r>
              <w:rPr>
                <w:sz w:val="20"/>
              </w:rPr>
              <w:t>Palanka</w:t>
            </w:r>
            <w:r>
              <w:rPr>
                <w:spacing w:val="-4"/>
                <w:sz w:val="20"/>
              </w:rPr>
              <w:t> </w:t>
            </w:r>
            <w:r>
              <w:rPr>
                <w:sz w:val="20"/>
              </w:rPr>
              <w:t>or</w:t>
            </w:r>
            <w:r>
              <w:rPr>
                <w:spacing w:val="-4"/>
                <w:sz w:val="20"/>
              </w:rPr>
              <w:t> </w:t>
            </w:r>
            <w:r>
              <w:rPr>
                <w:sz w:val="20"/>
              </w:rPr>
              <w:t>a</w:t>
            </w:r>
            <w:r>
              <w:rPr>
                <w:spacing w:val="-4"/>
                <w:sz w:val="20"/>
              </w:rPr>
              <w:t> </w:t>
            </w:r>
            <w:r>
              <w:rPr>
                <w:sz w:val="20"/>
              </w:rPr>
              <w:t>similar</w:t>
            </w:r>
            <w:r>
              <w:rPr>
                <w:spacing w:val="-4"/>
                <w:sz w:val="20"/>
              </w:rPr>
              <w:t> </w:t>
            </w:r>
            <w:r>
              <w:rPr>
                <w:sz w:val="20"/>
              </w:rPr>
              <w:t>one</w:t>
            </w:r>
            <w:r>
              <w:rPr>
                <w:spacing w:val="-3"/>
                <w:sz w:val="20"/>
              </w:rPr>
              <w:t> </w:t>
            </w:r>
            <w:r>
              <w:rPr>
                <w:sz w:val="20"/>
              </w:rPr>
              <w:t>from</w:t>
            </w:r>
            <w:r>
              <w:rPr>
                <w:spacing w:val="-3"/>
                <w:sz w:val="20"/>
              </w:rPr>
              <w:t> </w:t>
            </w:r>
            <w:r>
              <w:rPr>
                <w:spacing w:val="-2"/>
                <w:sz w:val="20"/>
              </w:rPr>
              <w:t>another</w:t>
            </w:r>
          </w:p>
          <w:p>
            <w:pPr>
              <w:pStyle w:val="TableParagraph"/>
              <w:spacing w:line="260" w:lineRule="atLeast"/>
              <w:ind w:left="145" w:right="4242"/>
              <w:rPr>
                <w:sz w:val="20"/>
              </w:rPr>
            </w:pPr>
            <w:r>
              <w:rPr>
                <w:sz w:val="20"/>
              </w:rPr>
              <w:t>manufacturer.</w:t>
            </w:r>
            <w:r>
              <w:rPr>
                <w:spacing w:val="-1"/>
                <w:sz w:val="20"/>
              </w:rPr>
              <w:t> </w:t>
            </w:r>
            <w:r>
              <w:rPr>
                <w:sz w:val="20"/>
              </w:rPr>
              <w:t>The selected outlet</w:t>
            </w:r>
            <w:r>
              <w:rPr>
                <w:spacing w:val="-1"/>
                <w:sz w:val="20"/>
              </w:rPr>
              <w:t> </w:t>
            </w:r>
            <w:r>
              <w:rPr>
                <w:sz w:val="20"/>
              </w:rPr>
              <w:t>must</w:t>
            </w:r>
            <w:r>
              <w:rPr>
                <w:spacing w:val="-1"/>
                <w:sz w:val="20"/>
              </w:rPr>
              <w:t> </w:t>
            </w:r>
            <w:r>
              <w:rPr>
                <w:sz w:val="20"/>
              </w:rPr>
              <w:t>provide the required IP</w:t>
            </w:r>
            <w:r>
              <w:rPr>
                <w:spacing w:val="-1"/>
                <w:sz w:val="20"/>
              </w:rPr>
              <w:t> </w:t>
            </w:r>
            <w:r>
              <w:rPr>
                <w:sz w:val="20"/>
              </w:rPr>
              <w:t>protection rating. Supply and installation package.</w:t>
            </w:r>
          </w:p>
        </w:tc>
        <w:tc>
          <w:tcPr>
            <w:tcW w:w="1101"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3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38" w:type="dxa"/>
            <w:vMerge/>
            <w:tcBorders>
              <w:top w:val="nil"/>
              <w:bottom w:val="single" w:sz="8" w:space="0" w:color="000000"/>
            </w:tcBorders>
          </w:tcPr>
          <w:p>
            <w:pPr>
              <w:rPr>
                <w:sz w:val="2"/>
                <w:szCs w:val="2"/>
              </w:rPr>
            </w:pPr>
          </w:p>
        </w:tc>
        <w:tc>
          <w:tcPr>
            <w:tcW w:w="1101" w:type="dxa"/>
            <w:tcBorders>
              <w:bottom w:val="single" w:sz="8" w:space="0" w:color="000000"/>
            </w:tcBorders>
          </w:tcPr>
          <w:p>
            <w:pPr>
              <w:pStyle w:val="TableParagraph"/>
              <w:spacing w:line="226" w:lineRule="exact" w:before="117"/>
              <w:ind w:left="49" w:right="13"/>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6" w:lineRule="exact" w:before="117"/>
              <w:ind w:left="55" w:right="2"/>
              <w:jc w:val="center"/>
              <w:rPr>
                <w:sz w:val="20"/>
              </w:rPr>
            </w:pPr>
            <w:r>
              <w:rPr>
                <w:spacing w:val="-5"/>
                <w:sz w:val="20"/>
              </w:rPr>
              <w:t>47</w:t>
            </w:r>
          </w:p>
        </w:tc>
      </w:tr>
      <w:tr>
        <w:trPr>
          <w:trHeight w:val="397" w:hRule="atLeast"/>
        </w:trPr>
        <w:tc>
          <w:tcPr>
            <w:tcW w:w="462" w:type="dxa"/>
            <w:tcBorders>
              <w:top w:val="single" w:sz="8" w:space="0" w:color="000000"/>
              <w:left w:val="single" w:sz="8" w:space="0" w:color="000000"/>
            </w:tcBorders>
          </w:tcPr>
          <w:p>
            <w:pPr>
              <w:pStyle w:val="TableParagraph"/>
              <w:ind w:right="281"/>
              <w:jc w:val="center"/>
              <w:rPr>
                <w:b/>
                <w:sz w:val="20"/>
              </w:rPr>
            </w:pPr>
            <w:r>
              <w:rPr>
                <w:b/>
                <w:spacing w:val="-10"/>
                <w:sz w:val="20"/>
              </w:rPr>
              <w:t>6</w:t>
            </w:r>
          </w:p>
        </w:tc>
        <w:tc>
          <w:tcPr>
            <w:tcW w:w="11538" w:type="dxa"/>
            <w:vMerge w:val="restart"/>
            <w:tcBorders>
              <w:top w:val="single" w:sz="8" w:space="0" w:color="000000"/>
              <w:bottom w:val="single" w:sz="8" w:space="0" w:color="000000"/>
            </w:tcBorders>
          </w:tcPr>
          <w:p>
            <w:pPr>
              <w:pStyle w:val="TableParagraph"/>
              <w:spacing w:line="261" w:lineRule="auto" w:before="2"/>
              <w:ind w:left="145" w:right="183"/>
              <w:rPr>
                <w:sz w:val="20"/>
              </w:rPr>
            </w:pPr>
            <w:r>
              <w:rPr>
                <w:sz w:val="20"/>
              </w:rPr>
              <w:t>Supply of materials and execution of three-phase connection points N2XH 5x2.5 mm² laid along the racks and in OG (plastic) enclosure. The average length per connection point is 18 m.</w:t>
            </w:r>
          </w:p>
          <w:p>
            <w:pPr>
              <w:pStyle w:val="TableParagraph"/>
              <w:spacing w:line="226" w:lineRule="exact" w:before="1"/>
              <w:ind w:left="145"/>
              <w:rPr>
                <w:sz w:val="20"/>
              </w:rPr>
            </w:pPr>
            <w:r>
              <w:rPr>
                <w:sz w:val="20"/>
              </w:rPr>
              <w:t>Supply</w:t>
            </w:r>
            <w:r>
              <w:rPr>
                <w:spacing w:val="-3"/>
                <w:sz w:val="20"/>
              </w:rPr>
              <w:t> </w:t>
            </w:r>
            <w:r>
              <w:rPr>
                <w:sz w:val="20"/>
              </w:rPr>
              <w:t>and</w:t>
            </w:r>
            <w:r>
              <w:rPr>
                <w:spacing w:val="-3"/>
                <w:sz w:val="20"/>
              </w:rPr>
              <w:t> </w:t>
            </w:r>
            <w:r>
              <w:rPr>
                <w:sz w:val="20"/>
              </w:rPr>
              <w:t>installation</w:t>
            </w:r>
            <w:r>
              <w:rPr>
                <w:spacing w:val="-3"/>
                <w:sz w:val="20"/>
              </w:rPr>
              <w:t> </w:t>
            </w:r>
            <w:r>
              <w:rPr>
                <w:sz w:val="20"/>
              </w:rPr>
              <w:t>package,</w:t>
            </w:r>
            <w:r>
              <w:rPr>
                <w:spacing w:val="-3"/>
                <w:sz w:val="20"/>
              </w:rPr>
              <w:t> </w:t>
            </w:r>
            <w:r>
              <w:rPr>
                <w:sz w:val="20"/>
              </w:rPr>
              <w:t>including</w:t>
            </w:r>
            <w:r>
              <w:rPr>
                <w:spacing w:val="-3"/>
                <w:sz w:val="20"/>
              </w:rPr>
              <w:t> </w:t>
            </w:r>
            <w:r>
              <w:rPr>
                <w:sz w:val="20"/>
              </w:rPr>
              <w:t>an</w:t>
            </w:r>
            <w:r>
              <w:rPr>
                <w:spacing w:val="-3"/>
                <w:sz w:val="20"/>
              </w:rPr>
              <w:t> </w:t>
            </w:r>
            <w:r>
              <w:rPr>
                <w:sz w:val="20"/>
              </w:rPr>
              <w:t>industrial</w:t>
            </w:r>
            <w:r>
              <w:rPr>
                <w:spacing w:val="-3"/>
                <w:sz w:val="20"/>
              </w:rPr>
              <w:t> </w:t>
            </w:r>
            <w:r>
              <w:rPr>
                <w:sz w:val="20"/>
              </w:rPr>
              <w:t>5x16A,</w:t>
            </w:r>
            <w:r>
              <w:rPr>
                <w:spacing w:val="-3"/>
                <w:sz w:val="20"/>
              </w:rPr>
              <w:t> </w:t>
            </w:r>
            <w:r>
              <w:rPr>
                <w:sz w:val="20"/>
              </w:rPr>
              <w:t>400V</w:t>
            </w:r>
            <w:r>
              <w:rPr>
                <w:spacing w:val="-2"/>
                <w:sz w:val="20"/>
              </w:rPr>
              <w:t> </w:t>
            </w:r>
            <w:r>
              <w:rPr>
                <w:sz w:val="20"/>
              </w:rPr>
              <w:t>plug,</w:t>
            </w:r>
            <w:r>
              <w:rPr>
                <w:spacing w:val="-3"/>
                <w:sz w:val="20"/>
              </w:rPr>
              <w:t> </w:t>
            </w:r>
            <w:r>
              <w:rPr>
                <w:spacing w:val="-4"/>
                <w:sz w:val="20"/>
              </w:rPr>
              <w:t>p/n.</w:t>
            </w:r>
          </w:p>
        </w:tc>
        <w:tc>
          <w:tcPr>
            <w:tcW w:w="1101"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3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38" w:type="dxa"/>
            <w:vMerge/>
            <w:tcBorders>
              <w:top w:val="nil"/>
              <w:bottom w:val="single" w:sz="8" w:space="0" w:color="000000"/>
            </w:tcBorders>
          </w:tcPr>
          <w:p>
            <w:pPr>
              <w:rPr>
                <w:sz w:val="2"/>
                <w:szCs w:val="2"/>
              </w:rPr>
            </w:pPr>
          </w:p>
        </w:tc>
        <w:tc>
          <w:tcPr>
            <w:tcW w:w="1101" w:type="dxa"/>
            <w:tcBorders>
              <w:bottom w:val="single" w:sz="8" w:space="0" w:color="000000"/>
            </w:tcBorders>
          </w:tcPr>
          <w:p>
            <w:pPr>
              <w:pStyle w:val="TableParagraph"/>
              <w:spacing w:line="226" w:lineRule="exact" w:before="117"/>
              <w:ind w:left="49" w:right="13"/>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6" w:lineRule="exact" w:before="117"/>
              <w:ind w:left="55" w:right="2"/>
              <w:jc w:val="center"/>
              <w:rPr>
                <w:sz w:val="20"/>
              </w:rPr>
            </w:pPr>
            <w:r>
              <w:rPr>
                <w:spacing w:val="-5"/>
                <w:sz w:val="20"/>
              </w:rPr>
              <w:t>16</w:t>
            </w:r>
          </w:p>
        </w:tc>
      </w:tr>
      <w:tr>
        <w:trPr>
          <w:trHeight w:val="264" w:hRule="atLeast"/>
        </w:trPr>
        <w:tc>
          <w:tcPr>
            <w:tcW w:w="462" w:type="dxa"/>
            <w:tcBorders>
              <w:top w:val="single" w:sz="8" w:space="0" w:color="000000"/>
              <w:left w:val="single" w:sz="8" w:space="0" w:color="000000"/>
            </w:tcBorders>
          </w:tcPr>
          <w:p>
            <w:pPr>
              <w:pStyle w:val="TableParagraph"/>
              <w:ind w:right="281"/>
              <w:jc w:val="center"/>
              <w:rPr>
                <w:b/>
                <w:sz w:val="20"/>
              </w:rPr>
            </w:pPr>
            <w:r>
              <w:rPr>
                <w:b/>
                <w:spacing w:val="-10"/>
                <w:sz w:val="20"/>
              </w:rPr>
              <w:t>7</w:t>
            </w:r>
          </w:p>
        </w:tc>
        <w:tc>
          <w:tcPr>
            <w:tcW w:w="11538" w:type="dxa"/>
            <w:vMerge w:val="restart"/>
            <w:tcBorders>
              <w:top w:val="single" w:sz="8" w:space="0" w:color="000000"/>
              <w:bottom w:val="single" w:sz="8" w:space="0" w:color="000000"/>
            </w:tcBorders>
          </w:tcPr>
          <w:p>
            <w:pPr>
              <w:pStyle w:val="TableParagraph"/>
              <w:spacing w:before="2"/>
              <w:ind w:left="145"/>
              <w:rPr>
                <w:sz w:val="20"/>
              </w:rPr>
            </w:pPr>
            <w:r>
              <w:rPr>
                <w:sz w:val="20"/>
              </w:rPr>
              <w:t>Supply</w:t>
            </w:r>
            <w:r>
              <w:rPr>
                <w:spacing w:val="-5"/>
                <w:sz w:val="20"/>
              </w:rPr>
              <w:t> </w:t>
            </w:r>
            <w:r>
              <w:rPr>
                <w:sz w:val="20"/>
              </w:rPr>
              <w:t>of</w:t>
            </w:r>
            <w:r>
              <w:rPr>
                <w:spacing w:val="-3"/>
                <w:sz w:val="20"/>
              </w:rPr>
              <w:t> </w:t>
            </w:r>
            <w:r>
              <w:rPr>
                <w:sz w:val="20"/>
              </w:rPr>
              <w:t>materials</w:t>
            </w:r>
            <w:r>
              <w:rPr>
                <w:spacing w:val="-3"/>
                <w:sz w:val="20"/>
              </w:rPr>
              <w:t> </w:t>
            </w:r>
            <w:r>
              <w:rPr>
                <w:sz w:val="20"/>
              </w:rPr>
              <w:t>and</w:t>
            </w:r>
            <w:r>
              <w:rPr>
                <w:spacing w:val="-3"/>
                <w:sz w:val="20"/>
              </w:rPr>
              <w:t> </w:t>
            </w:r>
            <w:r>
              <w:rPr>
                <w:sz w:val="20"/>
              </w:rPr>
              <w:t>installation</w:t>
            </w:r>
            <w:r>
              <w:rPr>
                <w:spacing w:val="-3"/>
                <w:sz w:val="20"/>
              </w:rPr>
              <w:t> </w:t>
            </w:r>
            <w:r>
              <w:rPr>
                <w:sz w:val="20"/>
              </w:rPr>
              <w:t>of</w:t>
            </w:r>
            <w:r>
              <w:rPr>
                <w:spacing w:val="-2"/>
                <w:sz w:val="20"/>
              </w:rPr>
              <w:t> </w:t>
            </w:r>
            <w:r>
              <w:rPr>
                <w:sz w:val="20"/>
              </w:rPr>
              <w:t>three-phase</w:t>
            </w:r>
            <w:r>
              <w:rPr>
                <w:spacing w:val="-3"/>
                <w:sz w:val="20"/>
              </w:rPr>
              <w:t> </w:t>
            </w:r>
            <w:r>
              <w:rPr>
                <w:sz w:val="20"/>
              </w:rPr>
              <w:t>connection</w:t>
            </w:r>
            <w:r>
              <w:rPr>
                <w:spacing w:val="-3"/>
                <w:sz w:val="20"/>
              </w:rPr>
              <w:t> </w:t>
            </w:r>
            <w:r>
              <w:rPr>
                <w:sz w:val="20"/>
              </w:rPr>
              <w:t>points</w:t>
            </w:r>
            <w:r>
              <w:rPr>
                <w:spacing w:val="-3"/>
                <w:sz w:val="20"/>
              </w:rPr>
              <w:t> </w:t>
            </w:r>
            <w:r>
              <w:rPr>
                <w:sz w:val="20"/>
              </w:rPr>
              <w:t>N2XH</w:t>
            </w:r>
            <w:r>
              <w:rPr>
                <w:spacing w:val="-4"/>
                <w:sz w:val="20"/>
              </w:rPr>
              <w:t> </w:t>
            </w:r>
            <w:r>
              <w:rPr>
                <w:sz w:val="20"/>
              </w:rPr>
              <w:t>5x10</w:t>
            </w:r>
            <w:r>
              <w:rPr>
                <w:spacing w:val="-2"/>
                <w:sz w:val="20"/>
              </w:rPr>
              <w:t> </w:t>
            </w:r>
            <w:r>
              <w:rPr>
                <w:sz w:val="20"/>
              </w:rPr>
              <w:t>mm²</w:t>
            </w:r>
            <w:r>
              <w:rPr>
                <w:spacing w:val="-4"/>
                <w:sz w:val="20"/>
              </w:rPr>
              <w:t> </w:t>
            </w:r>
            <w:r>
              <w:rPr>
                <w:sz w:val="20"/>
              </w:rPr>
              <w:t>laid</w:t>
            </w:r>
            <w:r>
              <w:rPr>
                <w:spacing w:val="-3"/>
                <w:sz w:val="20"/>
              </w:rPr>
              <w:t> </w:t>
            </w:r>
            <w:r>
              <w:rPr>
                <w:sz w:val="20"/>
              </w:rPr>
              <w:t>along</w:t>
            </w:r>
            <w:r>
              <w:rPr>
                <w:spacing w:val="-2"/>
                <w:sz w:val="20"/>
              </w:rPr>
              <w:t> </w:t>
            </w:r>
            <w:r>
              <w:rPr>
                <w:sz w:val="20"/>
              </w:rPr>
              <w:t>the</w:t>
            </w:r>
            <w:r>
              <w:rPr>
                <w:spacing w:val="-3"/>
                <w:sz w:val="20"/>
              </w:rPr>
              <w:t> </w:t>
            </w:r>
            <w:r>
              <w:rPr>
                <w:sz w:val="20"/>
              </w:rPr>
              <w:t>racks.</w:t>
            </w:r>
            <w:r>
              <w:rPr>
                <w:spacing w:val="-4"/>
                <w:sz w:val="20"/>
              </w:rPr>
              <w:t> </w:t>
            </w:r>
            <w:r>
              <w:rPr>
                <w:sz w:val="20"/>
              </w:rPr>
              <w:t>The</w:t>
            </w:r>
            <w:r>
              <w:rPr>
                <w:spacing w:val="-2"/>
                <w:sz w:val="20"/>
              </w:rPr>
              <w:t> </w:t>
            </w:r>
            <w:r>
              <w:rPr>
                <w:sz w:val="20"/>
              </w:rPr>
              <w:t>average</w:t>
            </w:r>
            <w:r>
              <w:rPr>
                <w:spacing w:val="-3"/>
                <w:sz w:val="20"/>
              </w:rPr>
              <w:t> </w:t>
            </w:r>
            <w:r>
              <w:rPr>
                <w:sz w:val="20"/>
              </w:rPr>
              <w:t>length</w:t>
            </w:r>
            <w:r>
              <w:rPr>
                <w:spacing w:val="-3"/>
                <w:sz w:val="20"/>
              </w:rPr>
              <w:t> </w:t>
            </w:r>
            <w:r>
              <w:rPr>
                <w:spacing w:val="-5"/>
                <w:sz w:val="20"/>
              </w:rPr>
              <w:t>per</w:t>
            </w:r>
          </w:p>
          <w:p>
            <w:pPr>
              <w:pStyle w:val="TableParagraph"/>
              <w:spacing w:line="227" w:lineRule="exact" w:before="22"/>
              <w:ind w:left="145"/>
              <w:rPr>
                <w:sz w:val="20"/>
              </w:rPr>
            </w:pPr>
            <w:r>
              <w:rPr>
                <w:sz w:val="20"/>
              </w:rPr>
              <w:t>connection</w:t>
            </w:r>
            <w:r>
              <w:rPr>
                <w:spacing w:val="-4"/>
                <w:sz w:val="20"/>
              </w:rPr>
              <w:t> </w:t>
            </w:r>
            <w:r>
              <w:rPr>
                <w:sz w:val="20"/>
              </w:rPr>
              <w:t>point</w:t>
            </w:r>
            <w:r>
              <w:rPr>
                <w:spacing w:val="-3"/>
                <w:sz w:val="20"/>
              </w:rPr>
              <w:t> </w:t>
            </w:r>
            <w:r>
              <w:rPr>
                <w:sz w:val="20"/>
              </w:rPr>
              <w:t>is</w:t>
            </w:r>
            <w:r>
              <w:rPr>
                <w:spacing w:val="-3"/>
                <w:sz w:val="20"/>
              </w:rPr>
              <w:t> </w:t>
            </w:r>
            <w:r>
              <w:rPr>
                <w:sz w:val="20"/>
              </w:rPr>
              <w:t>25</w:t>
            </w:r>
            <w:r>
              <w:rPr>
                <w:spacing w:val="-2"/>
                <w:sz w:val="20"/>
              </w:rPr>
              <w:t> </w:t>
            </w:r>
            <w:r>
              <w:rPr>
                <w:sz w:val="20"/>
              </w:rPr>
              <w:t>m.</w:t>
            </w:r>
            <w:r>
              <w:rPr>
                <w:spacing w:val="-4"/>
                <w:sz w:val="20"/>
              </w:rPr>
              <w:t> </w:t>
            </w:r>
            <w:r>
              <w:rPr>
                <w:sz w:val="20"/>
              </w:rPr>
              <w:t>Delivery</w:t>
            </w:r>
            <w:r>
              <w:rPr>
                <w:spacing w:val="-3"/>
                <w:sz w:val="20"/>
              </w:rPr>
              <w:t> </w:t>
            </w:r>
            <w:r>
              <w:rPr>
                <w:sz w:val="20"/>
              </w:rPr>
              <w:t>and</w:t>
            </w:r>
            <w:r>
              <w:rPr>
                <w:spacing w:val="-3"/>
                <w:sz w:val="20"/>
              </w:rPr>
              <w:t> </w:t>
            </w:r>
            <w:r>
              <w:rPr>
                <w:sz w:val="20"/>
              </w:rPr>
              <w:t>installation</w:t>
            </w:r>
            <w:r>
              <w:rPr>
                <w:spacing w:val="-3"/>
                <w:sz w:val="20"/>
              </w:rPr>
              <w:t> </w:t>
            </w:r>
            <w:r>
              <w:rPr>
                <w:sz w:val="20"/>
              </w:rPr>
              <w:t>kit,</w:t>
            </w:r>
            <w:r>
              <w:rPr>
                <w:spacing w:val="-3"/>
                <w:sz w:val="20"/>
              </w:rPr>
              <w:t> </w:t>
            </w:r>
            <w:r>
              <w:rPr>
                <w:sz w:val="20"/>
              </w:rPr>
              <w:t>including</w:t>
            </w:r>
            <w:r>
              <w:rPr>
                <w:spacing w:val="-2"/>
                <w:sz w:val="20"/>
              </w:rPr>
              <w:t> </w:t>
            </w:r>
            <w:r>
              <w:rPr>
                <w:sz w:val="20"/>
              </w:rPr>
              <w:t>supply</w:t>
            </w:r>
            <w:r>
              <w:rPr>
                <w:spacing w:val="-3"/>
                <w:sz w:val="20"/>
              </w:rPr>
              <w:t> </w:t>
            </w:r>
            <w:r>
              <w:rPr>
                <w:sz w:val="20"/>
              </w:rPr>
              <w:t>of</w:t>
            </w:r>
            <w:r>
              <w:rPr>
                <w:spacing w:val="-2"/>
                <w:sz w:val="20"/>
              </w:rPr>
              <w:t> </w:t>
            </w:r>
            <w:r>
              <w:rPr>
                <w:sz w:val="20"/>
              </w:rPr>
              <w:t>an</w:t>
            </w:r>
            <w:r>
              <w:rPr>
                <w:spacing w:val="-3"/>
                <w:sz w:val="20"/>
              </w:rPr>
              <w:t> </w:t>
            </w:r>
            <w:r>
              <w:rPr>
                <w:sz w:val="20"/>
              </w:rPr>
              <w:t>industrial</w:t>
            </w:r>
            <w:r>
              <w:rPr>
                <w:spacing w:val="-4"/>
                <w:sz w:val="20"/>
              </w:rPr>
              <w:t> </w:t>
            </w:r>
            <w:r>
              <w:rPr>
                <w:sz w:val="20"/>
              </w:rPr>
              <w:t>outlet</w:t>
            </w:r>
            <w:r>
              <w:rPr>
                <w:spacing w:val="-3"/>
                <w:sz w:val="20"/>
              </w:rPr>
              <w:t> </w:t>
            </w:r>
            <w:r>
              <w:rPr>
                <w:sz w:val="20"/>
              </w:rPr>
              <w:t>5x32A,</w:t>
            </w:r>
            <w:r>
              <w:rPr>
                <w:spacing w:val="-3"/>
                <w:sz w:val="20"/>
              </w:rPr>
              <w:t> </w:t>
            </w:r>
            <w:r>
              <w:rPr>
                <w:spacing w:val="-2"/>
                <w:sz w:val="20"/>
              </w:rPr>
              <w:t>400V.</w:t>
            </w:r>
          </w:p>
        </w:tc>
        <w:tc>
          <w:tcPr>
            <w:tcW w:w="1101" w:type="dxa"/>
            <w:tcBorders>
              <w:top w:val="single" w:sz="8" w:space="0" w:color="000000"/>
            </w:tcBorders>
          </w:tcPr>
          <w:p>
            <w:pPr>
              <w:pStyle w:val="TableParagraph"/>
              <w:rPr>
                <w:rFonts w:ascii="Times New Roman"/>
                <w:sz w:val="18"/>
              </w:rPr>
            </w:pPr>
          </w:p>
        </w:tc>
        <w:tc>
          <w:tcPr>
            <w:tcW w:w="1119" w:type="dxa"/>
            <w:tcBorders>
              <w:top w:val="single" w:sz="8" w:space="0" w:color="000000"/>
              <w:right w:val="single" w:sz="8" w:space="0" w:color="000000"/>
            </w:tcBorders>
          </w:tcPr>
          <w:p>
            <w:pPr>
              <w:pStyle w:val="TableParagraph"/>
              <w:rPr>
                <w:rFonts w:ascii="Times New Roman"/>
                <w:sz w:val="18"/>
              </w:rPr>
            </w:pPr>
          </w:p>
        </w:tc>
      </w:tr>
      <w:tr>
        <w:trPr>
          <w:trHeight w:val="23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38" w:type="dxa"/>
            <w:vMerge/>
            <w:tcBorders>
              <w:top w:val="nil"/>
              <w:bottom w:val="single" w:sz="8" w:space="0" w:color="000000"/>
            </w:tcBorders>
          </w:tcPr>
          <w:p>
            <w:pPr>
              <w:rPr>
                <w:sz w:val="2"/>
                <w:szCs w:val="2"/>
              </w:rPr>
            </w:pPr>
          </w:p>
        </w:tc>
        <w:tc>
          <w:tcPr>
            <w:tcW w:w="1101" w:type="dxa"/>
            <w:tcBorders>
              <w:bottom w:val="single" w:sz="8" w:space="0" w:color="000000"/>
            </w:tcBorders>
          </w:tcPr>
          <w:p>
            <w:pPr>
              <w:pStyle w:val="TableParagraph"/>
              <w:spacing w:line="211" w:lineRule="exact"/>
              <w:ind w:left="49" w:right="13"/>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11" w:lineRule="exact"/>
              <w:ind w:left="55" w:right="2"/>
              <w:jc w:val="center"/>
              <w:rPr>
                <w:sz w:val="20"/>
              </w:rPr>
            </w:pPr>
            <w:r>
              <w:rPr>
                <w:spacing w:val="-5"/>
                <w:sz w:val="20"/>
              </w:rPr>
              <w:t>11</w:t>
            </w:r>
          </w:p>
        </w:tc>
      </w:tr>
      <w:tr>
        <w:trPr>
          <w:trHeight w:val="264" w:hRule="atLeast"/>
        </w:trPr>
        <w:tc>
          <w:tcPr>
            <w:tcW w:w="462" w:type="dxa"/>
            <w:tcBorders>
              <w:top w:val="single" w:sz="8" w:space="0" w:color="000000"/>
              <w:left w:val="single" w:sz="8" w:space="0" w:color="000000"/>
            </w:tcBorders>
          </w:tcPr>
          <w:p>
            <w:pPr>
              <w:pStyle w:val="TableParagraph"/>
              <w:ind w:right="281"/>
              <w:jc w:val="center"/>
              <w:rPr>
                <w:b/>
                <w:sz w:val="20"/>
              </w:rPr>
            </w:pPr>
            <w:r>
              <w:rPr>
                <w:b/>
                <w:spacing w:val="-10"/>
                <w:sz w:val="20"/>
              </w:rPr>
              <w:t>8</w:t>
            </w:r>
          </w:p>
        </w:tc>
        <w:tc>
          <w:tcPr>
            <w:tcW w:w="11538" w:type="dxa"/>
            <w:vMerge w:val="restart"/>
            <w:tcBorders>
              <w:top w:val="single" w:sz="8" w:space="0" w:color="000000"/>
              <w:bottom w:val="single" w:sz="8" w:space="0" w:color="000000"/>
            </w:tcBorders>
          </w:tcPr>
          <w:p>
            <w:pPr>
              <w:pStyle w:val="TableParagraph"/>
              <w:spacing w:before="2"/>
              <w:ind w:left="145"/>
              <w:rPr>
                <w:sz w:val="20"/>
              </w:rPr>
            </w:pPr>
            <w:r>
              <w:rPr>
                <w:sz w:val="20"/>
              </w:rPr>
              <w:t>Supply</w:t>
            </w:r>
            <w:r>
              <w:rPr>
                <w:spacing w:val="-5"/>
                <w:sz w:val="20"/>
              </w:rPr>
              <w:t> </w:t>
            </w:r>
            <w:r>
              <w:rPr>
                <w:sz w:val="20"/>
              </w:rPr>
              <w:t>of</w:t>
            </w:r>
            <w:r>
              <w:rPr>
                <w:spacing w:val="-2"/>
                <w:sz w:val="20"/>
              </w:rPr>
              <w:t> </w:t>
            </w:r>
            <w:r>
              <w:rPr>
                <w:sz w:val="20"/>
              </w:rPr>
              <w:t>materials</w:t>
            </w:r>
            <w:r>
              <w:rPr>
                <w:spacing w:val="-3"/>
                <w:sz w:val="20"/>
              </w:rPr>
              <w:t> </w:t>
            </w:r>
            <w:r>
              <w:rPr>
                <w:sz w:val="20"/>
              </w:rPr>
              <w:t>and</w:t>
            </w:r>
            <w:r>
              <w:rPr>
                <w:spacing w:val="-2"/>
                <w:sz w:val="20"/>
              </w:rPr>
              <w:t> </w:t>
            </w:r>
            <w:r>
              <w:rPr>
                <w:sz w:val="20"/>
              </w:rPr>
              <w:t>installation</w:t>
            </w:r>
            <w:r>
              <w:rPr>
                <w:spacing w:val="-3"/>
                <w:sz w:val="20"/>
              </w:rPr>
              <w:t> </w:t>
            </w:r>
            <w:r>
              <w:rPr>
                <w:sz w:val="20"/>
              </w:rPr>
              <w:t>of</w:t>
            </w:r>
            <w:r>
              <w:rPr>
                <w:spacing w:val="-2"/>
                <w:sz w:val="20"/>
              </w:rPr>
              <w:t> </w:t>
            </w:r>
            <w:r>
              <w:rPr>
                <w:sz w:val="20"/>
              </w:rPr>
              <w:t>a</w:t>
            </w:r>
            <w:r>
              <w:rPr>
                <w:spacing w:val="-4"/>
                <w:sz w:val="20"/>
              </w:rPr>
              <w:t> </w:t>
            </w:r>
            <w:r>
              <w:rPr>
                <w:sz w:val="20"/>
              </w:rPr>
              <w:t>three-phase</w:t>
            </w:r>
            <w:r>
              <w:rPr>
                <w:spacing w:val="-2"/>
                <w:sz w:val="20"/>
              </w:rPr>
              <w:t> </w:t>
            </w:r>
            <w:r>
              <w:rPr>
                <w:sz w:val="20"/>
              </w:rPr>
              <w:t>power</w:t>
            </w:r>
            <w:r>
              <w:rPr>
                <w:spacing w:val="-4"/>
                <w:sz w:val="20"/>
              </w:rPr>
              <w:t> </w:t>
            </w:r>
            <w:r>
              <w:rPr>
                <w:sz w:val="20"/>
              </w:rPr>
              <w:t>outlet</w:t>
            </w:r>
            <w:r>
              <w:rPr>
                <w:spacing w:val="-3"/>
                <w:sz w:val="20"/>
              </w:rPr>
              <w:t> </w:t>
            </w:r>
            <w:r>
              <w:rPr>
                <w:sz w:val="20"/>
              </w:rPr>
              <w:t>N2XH</w:t>
            </w:r>
            <w:r>
              <w:rPr>
                <w:spacing w:val="-3"/>
                <w:sz w:val="20"/>
              </w:rPr>
              <w:t> </w:t>
            </w:r>
            <w:r>
              <w:rPr>
                <w:sz w:val="20"/>
              </w:rPr>
              <w:t>5x16</w:t>
            </w:r>
            <w:r>
              <w:rPr>
                <w:spacing w:val="-2"/>
                <w:sz w:val="20"/>
              </w:rPr>
              <w:t> </w:t>
            </w:r>
            <w:r>
              <w:rPr>
                <w:sz w:val="20"/>
              </w:rPr>
              <w:t>mm²</w:t>
            </w:r>
            <w:r>
              <w:rPr>
                <w:spacing w:val="-4"/>
                <w:sz w:val="20"/>
              </w:rPr>
              <w:t> </w:t>
            </w:r>
            <w:r>
              <w:rPr>
                <w:sz w:val="20"/>
              </w:rPr>
              <w:t>laid</w:t>
            </w:r>
            <w:r>
              <w:rPr>
                <w:spacing w:val="-3"/>
                <w:sz w:val="20"/>
              </w:rPr>
              <w:t> </w:t>
            </w:r>
            <w:r>
              <w:rPr>
                <w:sz w:val="20"/>
              </w:rPr>
              <w:t>along</w:t>
            </w:r>
            <w:r>
              <w:rPr>
                <w:spacing w:val="-1"/>
                <w:sz w:val="20"/>
              </w:rPr>
              <w:t> </w:t>
            </w:r>
            <w:r>
              <w:rPr>
                <w:sz w:val="20"/>
              </w:rPr>
              <w:t>the</w:t>
            </w:r>
            <w:r>
              <w:rPr>
                <w:spacing w:val="-3"/>
                <w:sz w:val="20"/>
              </w:rPr>
              <w:t> </w:t>
            </w:r>
            <w:r>
              <w:rPr>
                <w:sz w:val="20"/>
              </w:rPr>
              <w:t>racks.</w:t>
            </w:r>
            <w:r>
              <w:rPr>
                <w:spacing w:val="-4"/>
                <w:sz w:val="20"/>
              </w:rPr>
              <w:t> </w:t>
            </w:r>
            <w:r>
              <w:rPr>
                <w:sz w:val="20"/>
              </w:rPr>
              <w:t>The</w:t>
            </w:r>
            <w:r>
              <w:rPr>
                <w:spacing w:val="-3"/>
                <w:sz w:val="20"/>
              </w:rPr>
              <w:t> </w:t>
            </w:r>
            <w:r>
              <w:rPr>
                <w:sz w:val="20"/>
              </w:rPr>
              <w:t>average</w:t>
            </w:r>
            <w:r>
              <w:rPr>
                <w:spacing w:val="-2"/>
                <w:sz w:val="20"/>
              </w:rPr>
              <w:t> </w:t>
            </w:r>
            <w:r>
              <w:rPr>
                <w:sz w:val="20"/>
              </w:rPr>
              <w:t>length</w:t>
            </w:r>
            <w:r>
              <w:rPr>
                <w:spacing w:val="-3"/>
                <w:sz w:val="20"/>
              </w:rPr>
              <w:t> </w:t>
            </w:r>
            <w:r>
              <w:rPr>
                <w:sz w:val="20"/>
              </w:rPr>
              <w:t>per</w:t>
            </w:r>
            <w:r>
              <w:rPr>
                <w:spacing w:val="-4"/>
                <w:sz w:val="20"/>
              </w:rPr>
              <w:t> </w:t>
            </w:r>
            <w:r>
              <w:rPr>
                <w:sz w:val="20"/>
              </w:rPr>
              <w:t>outlet</w:t>
            </w:r>
            <w:r>
              <w:rPr>
                <w:spacing w:val="-2"/>
                <w:sz w:val="20"/>
              </w:rPr>
              <w:t> </w:t>
            </w:r>
            <w:r>
              <w:rPr>
                <w:spacing w:val="-5"/>
                <w:sz w:val="20"/>
              </w:rPr>
              <w:t>is</w:t>
            </w:r>
          </w:p>
          <w:p>
            <w:pPr>
              <w:pStyle w:val="TableParagraph"/>
              <w:spacing w:line="227" w:lineRule="exact" w:before="22"/>
              <w:ind w:left="145"/>
              <w:rPr>
                <w:sz w:val="20"/>
              </w:rPr>
            </w:pPr>
            <w:r>
              <w:rPr>
                <w:sz w:val="20"/>
              </w:rPr>
              <w:t>25</w:t>
            </w:r>
            <w:r>
              <w:rPr>
                <w:spacing w:val="2"/>
                <w:sz w:val="20"/>
              </w:rPr>
              <w:t> </w:t>
            </w:r>
            <w:r>
              <w:rPr>
                <w:spacing w:val="-5"/>
                <w:sz w:val="20"/>
              </w:rPr>
              <w:t>m.</w:t>
            </w:r>
          </w:p>
        </w:tc>
        <w:tc>
          <w:tcPr>
            <w:tcW w:w="1101" w:type="dxa"/>
            <w:tcBorders>
              <w:top w:val="single" w:sz="8" w:space="0" w:color="000000"/>
            </w:tcBorders>
          </w:tcPr>
          <w:p>
            <w:pPr>
              <w:pStyle w:val="TableParagraph"/>
              <w:rPr>
                <w:rFonts w:ascii="Times New Roman"/>
                <w:sz w:val="18"/>
              </w:rPr>
            </w:pPr>
          </w:p>
        </w:tc>
        <w:tc>
          <w:tcPr>
            <w:tcW w:w="1119" w:type="dxa"/>
            <w:tcBorders>
              <w:top w:val="single" w:sz="8" w:space="0" w:color="000000"/>
              <w:right w:val="single" w:sz="8" w:space="0" w:color="000000"/>
            </w:tcBorders>
          </w:tcPr>
          <w:p>
            <w:pPr>
              <w:pStyle w:val="TableParagraph"/>
              <w:rPr>
                <w:rFonts w:ascii="Times New Roman"/>
                <w:sz w:val="18"/>
              </w:rPr>
            </w:pPr>
          </w:p>
        </w:tc>
      </w:tr>
      <w:tr>
        <w:trPr>
          <w:trHeight w:val="23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38" w:type="dxa"/>
            <w:vMerge/>
            <w:tcBorders>
              <w:top w:val="nil"/>
              <w:bottom w:val="single" w:sz="8" w:space="0" w:color="000000"/>
            </w:tcBorders>
          </w:tcPr>
          <w:p>
            <w:pPr>
              <w:rPr>
                <w:sz w:val="2"/>
                <w:szCs w:val="2"/>
              </w:rPr>
            </w:pPr>
          </w:p>
        </w:tc>
        <w:tc>
          <w:tcPr>
            <w:tcW w:w="1101" w:type="dxa"/>
            <w:tcBorders>
              <w:bottom w:val="single" w:sz="8" w:space="0" w:color="000000"/>
            </w:tcBorders>
          </w:tcPr>
          <w:p>
            <w:pPr>
              <w:pStyle w:val="TableParagraph"/>
              <w:spacing w:line="211" w:lineRule="exact"/>
              <w:ind w:left="49" w:right="13"/>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11" w:lineRule="exact"/>
              <w:ind w:left="53" w:right="3"/>
              <w:jc w:val="center"/>
              <w:rPr>
                <w:sz w:val="20"/>
              </w:rPr>
            </w:pPr>
            <w:r>
              <w:rPr>
                <w:spacing w:val="-10"/>
                <w:sz w:val="20"/>
              </w:rPr>
              <w:t>1</w:t>
            </w:r>
          </w:p>
        </w:tc>
      </w:tr>
      <w:tr>
        <w:trPr>
          <w:trHeight w:val="530" w:hRule="atLeast"/>
        </w:trPr>
        <w:tc>
          <w:tcPr>
            <w:tcW w:w="462" w:type="dxa"/>
            <w:tcBorders>
              <w:top w:val="single" w:sz="8" w:space="0" w:color="000000"/>
              <w:left w:val="single" w:sz="8" w:space="0" w:color="000000"/>
            </w:tcBorders>
          </w:tcPr>
          <w:p>
            <w:pPr>
              <w:pStyle w:val="TableParagraph"/>
              <w:ind w:right="281"/>
              <w:jc w:val="center"/>
              <w:rPr>
                <w:b/>
                <w:sz w:val="20"/>
              </w:rPr>
            </w:pPr>
            <w:r>
              <w:rPr>
                <w:b/>
                <w:spacing w:val="-10"/>
                <w:sz w:val="20"/>
              </w:rPr>
              <w:t>9</w:t>
            </w:r>
          </w:p>
        </w:tc>
        <w:tc>
          <w:tcPr>
            <w:tcW w:w="11538" w:type="dxa"/>
            <w:vMerge w:val="restart"/>
            <w:tcBorders>
              <w:top w:val="single" w:sz="8" w:space="0" w:color="000000"/>
              <w:bottom w:val="single" w:sz="8" w:space="0" w:color="000000"/>
            </w:tcBorders>
          </w:tcPr>
          <w:p>
            <w:pPr>
              <w:pStyle w:val="TableParagraph"/>
              <w:spacing w:line="261" w:lineRule="auto" w:before="2"/>
              <w:ind w:left="145" w:right="137"/>
              <w:rPr>
                <w:sz w:val="20"/>
              </w:rPr>
            </w:pPr>
            <w:r>
              <w:rPr>
                <w:sz w:val="20"/>
              </w:rPr>
              <w:t>Supply of materials and installation of three-phase power outlets for work boards, work tables, pipe cutting and bending machines, and wall-mounted</w:t>
            </w:r>
            <w:r>
              <w:rPr>
                <w:spacing w:val="40"/>
                <w:sz w:val="20"/>
              </w:rPr>
              <w:t> </w:t>
            </w:r>
            <w:r>
              <w:rPr>
                <w:sz w:val="20"/>
              </w:rPr>
              <w:t>cranes, using N2XH 5x2.5 mm² cable laid along racks and in OG (outer sheath) configuration. The average length per outlet is 18 m.</w:t>
            </w:r>
          </w:p>
          <w:p>
            <w:pPr>
              <w:pStyle w:val="TableParagraph"/>
              <w:spacing w:line="226" w:lineRule="exact" w:before="1"/>
              <w:ind w:left="145"/>
              <w:rPr>
                <w:sz w:val="20"/>
              </w:rPr>
            </w:pPr>
            <w:r>
              <w:rPr>
                <w:sz w:val="20"/>
              </w:rPr>
              <w:t>Supply</w:t>
            </w:r>
            <w:r>
              <w:rPr>
                <w:spacing w:val="-6"/>
                <w:sz w:val="20"/>
              </w:rPr>
              <w:t> </w:t>
            </w:r>
            <w:r>
              <w:rPr>
                <w:sz w:val="20"/>
              </w:rPr>
              <w:t>and</w:t>
            </w:r>
            <w:r>
              <w:rPr>
                <w:spacing w:val="-5"/>
                <w:sz w:val="20"/>
              </w:rPr>
              <w:t> </w:t>
            </w:r>
            <w:r>
              <w:rPr>
                <w:sz w:val="20"/>
              </w:rPr>
              <w:t>installation</w:t>
            </w:r>
            <w:r>
              <w:rPr>
                <w:spacing w:val="-5"/>
                <w:sz w:val="20"/>
              </w:rPr>
              <w:t> </w:t>
            </w:r>
            <w:r>
              <w:rPr>
                <w:spacing w:val="-2"/>
                <w:sz w:val="20"/>
              </w:rPr>
              <w:t>package.</w:t>
            </w:r>
          </w:p>
        </w:tc>
        <w:tc>
          <w:tcPr>
            <w:tcW w:w="1101"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9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38" w:type="dxa"/>
            <w:vMerge/>
            <w:tcBorders>
              <w:top w:val="nil"/>
              <w:bottom w:val="single" w:sz="8" w:space="0" w:color="000000"/>
            </w:tcBorders>
          </w:tcPr>
          <w:p>
            <w:pPr>
              <w:rPr>
                <w:sz w:val="2"/>
                <w:szCs w:val="2"/>
              </w:rPr>
            </w:pPr>
          </w:p>
        </w:tc>
        <w:tc>
          <w:tcPr>
            <w:tcW w:w="1101" w:type="dxa"/>
            <w:tcBorders>
              <w:bottom w:val="single" w:sz="8" w:space="0" w:color="000000"/>
            </w:tcBorders>
          </w:tcPr>
          <w:p>
            <w:pPr>
              <w:pStyle w:val="TableParagraph"/>
              <w:spacing w:before="20"/>
              <w:rPr>
                <w:rFonts w:ascii="Times New Roman"/>
                <w:sz w:val="20"/>
              </w:rPr>
            </w:pPr>
          </w:p>
          <w:p>
            <w:pPr>
              <w:pStyle w:val="TableParagraph"/>
              <w:spacing w:line="226" w:lineRule="exact" w:before="1"/>
              <w:ind w:left="49" w:right="13"/>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before="20"/>
              <w:rPr>
                <w:rFonts w:ascii="Times New Roman"/>
                <w:sz w:val="20"/>
              </w:rPr>
            </w:pPr>
          </w:p>
          <w:p>
            <w:pPr>
              <w:pStyle w:val="TableParagraph"/>
              <w:spacing w:line="226" w:lineRule="exact" w:before="1"/>
              <w:ind w:left="53" w:right="3"/>
              <w:jc w:val="center"/>
              <w:rPr>
                <w:sz w:val="20"/>
              </w:rPr>
            </w:pPr>
            <w:r>
              <w:rPr>
                <w:spacing w:val="-10"/>
                <w:sz w:val="20"/>
              </w:rPr>
              <w:t>8</w:t>
            </w:r>
          </w:p>
        </w:tc>
      </w:tr>
      <w:tr>
        <w:trPr>
          <w:trHeight w:val="397"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10</w:t>
            </w:r>
          </w:p>
        </w:tc>
        <w:tc>
          <w:tcPr>
            <w:tcW w:w="11538" w:type="dxa"/>
            <w:vMerge w:val="restart"/>
            <w:tcBorders>
              <w:top w:val="single" w:sz="8" w:space="0" w:color="000000"/>
              <w:bottom w:val="single" w:sz="8" w:space="0" w:color="000000"/>
            </w:tcBorders>
          </w:tcPr>
          <w:p>
            <w:pPr>
              <w:pStyle w:val="TableParagraph"/>
              <w:spacing w:line="261" w:lineRule="auto" w:before="2"/>
              <w:ind w:left="145" w:right="183"/>
              <w:rPr>
                <w:sz w:val="20"/>
              </w:rPr>
            </w:pPr>
            <w:r>
              <w:rPr>
                <w:sz w:val="20"/>
              </w:rPr>
              <w:t>Supply of materials and installation of three-phase power outlets for cranes and the braking force analysis device, using N2XH 5x4 mm² cable laid along the racks and in OG configuration. The average length per outlet is 18 m.</w:t>
            </w:r>
          </w:p>
          <w:p>
            <w:pPr>
              <w:pStyle w:val="TableParagraph"/>
              <w:spacing w:line="226" w:lineRule="exact" w:before="1"/>
              <w:ind w:left="145"/>
              <w:rPr>
                <w:sz w:val="20"/>
              </w:rPr>
            </w:pPr>
            <w:r>
              <w:rPr>
                <w:sz w:val="20"/>
              </w:rPr>
              <w:t>Supply</w:t>
            </w:r>
            <w:r>
              <w:rPr>
                <w:spacing w:val="-6"/>
                <w:sz w:val="20"/>
              </w:rPr>
              <w:t> </w:t>
            </w:r>
            <w:r>
              <w:rPr>
                <w:sz w:val="20"/>
              </w:rPr>
              <w:t>and</w:t>
            </w:r>
            <w:r>
              <w:rPr>
                <w:spacing w:val="-5"/>
                <w:sz w:val="20"/>
              </w:rPr>
              <w:t> </w:t>
            </w:r>
            <w:r>
              <w:rPr>
                <w:sz w:val="20"/>
              </w:rPr>
              <w:t>installation</w:t>
            </w:r>
            <w:r>
              <w:rPr>
                <w:spacing w:val="-5"/>
                <w:sz w:val="20"/>
              </w:rPr>
              <w:t> </w:t>
            </w:r>
            <w:r>
              <w:rPr>
                <w:spacing w:val="-2"/>
                <w:sz w:val="20"/>
              </w:rPr>
              <w:t>package.</w:t>
            </w:r>
          </w:p>
        </w:tc>
        <w:tc>
          <w:tcPr>
            <w:tcW w:w="1101"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3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38" w:type="dxa"/>
            <w:vMerge/>
            <w:tcBorders>
              <w:top w:val="nil"/>
              <w:bottom w:val="single" w:sz="8" w:space="0" w:color="000000"/>
            </w:tcBorders>
          </w:tcPr>
          <w:p>
            <w:pPr>
              <w:rPr>
                <w:sz w:val="2"/>
                <w:szCs w:val="2"/>
              </w:rPr>
            </w:pPr>
          </w:p>
        </w:tc>
        <w:tc>
          <w:tcPr>
            <w:tcW w:w="1101" w:type="dxa"/>
            <w:tcBorders>
              <w:bottom w:val="single" w:sz="8" w:space="0" w:color="000000"/>
            </w:tcBorders>
          </w:tcPr>
          <w:p>
            <w:pPr>
              <w:pStyle w:val="TableParagraph"/>
              <w:spacing w:line="226" w:lineRule="exact" w:before="117"/>
              <w:ind w:left="49" w:right="13"/>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6" w:lineRule="exact" w:before="117"/>
              <w:ind w:left="53" w:right="3"/>
              <w:jc w:val="center"/>
              <w:rPr>
                <w:sz w:val="20"/>
              </w:rPr>
            </w:pPr>
            <w:r>
              <w:rPr>
                <w:spacing w:val="-10"/>
                <w:sz w:val="20"/>
              </w:rPr>
              <w:t>3</w:t>
            </w:r>
          </w:p>
        </w:tc>
      </w:tr>
      <w:tr>
        <w:trPr>
          <w:trHeight w:val="808"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11</w:t>
            </w:r>
          </w:p>
        </w:tc>
        <w:tc>
          <w:tcPr>
            <w:tcW w:w="11538" w:type="dxa"/>
            <w:tcBorders>
              <w:top w:val="single" w:sz="8" w:space="0" w:color="000000"/>
            </w:tcBorders>
          </w:tcPr>
          <w:p>
            <w:pPr>
              <w:pStyle w:val="TableParagraph"/>
              <w:spacing w:before="2"/>
              <w:ind w:left="145"/>
              <w:rPr>
                <w:sz w:val="20"/>
              </w:rPr>
            </w:pPr>
            <w:r>
              <w:rPr>
                <w:sz w:val="20"/>
              </w:rPr>
              <w:t>Supply</w:t>
            </w:r>
            <w:r>
              <w:rPr>
                <w:spacing w:val="-6"/>
                <w:sz w:val="20"/>
              </w:rPr>
              <w:t> </w:t>
            </w:r>
            <w:r>
              <w:rPr>
                <w:sz w:val="20"/>
              </w:rPr>
              <w:t>of</w:t>
            </w:r>
            <w:r>
              <w:rPr>
                <w:spacing w:val="-2"/>
                <w:sz w:val="20"/>
              </w:rPr>
              <w:t> </w:t>
            </w:r>
            <w:r>
              <w:rPr>
                <w:sz w:val="20"/>
              </w:rPr>
              <w:t>materials</w:t>
            </w:r>
            <w:r>
              <w:rPr>
                <w:spacing w:val="-4"/>
                <w:sz w:val="20"/>
              </w:rPr>
              <w:t> </w:t>
            </w:r>
            <w:r>
              <w:rPr>
                <w:sz w:val="20"/>
              </w:rPr>
              <w:t>and</w:t>
            </w:r>
            <w:r>
              <w:rPr>
                <w:spacing w:val="-3"/>
                <w:sz w:val="20"/>
              </w:rPr>
              <w:t> </w:t>
            </w:r>
            <w:r>
              <w:rPr>
                <w:sz w:val="20"/>
              </w:rPr>
              <w:t>installation</w:t>
            </w:r>
            <w:r>
              <w:rPr>
                <w:spacing w:val="-3"/>
                <w:sz w:val="20"/>
              </w:rPr>
              <w:t> </w:t>
            </w:r>
            <w:r>
              <w:rPr>
                <w:sz w:val="20"/>
              </w:rPr>
              <w:t>of</w:t>
            </w:r>
            <w:r>
              <w:rPr>
                <w:spacing w:val="-3"/>
                <w:sz w:val="20"/>
              </w:rPr>
              <w:t> </w:t>
            </w:r>
            <w:r>
              <w:rPr>
                <w:sz w:val="20"/>
              </w:rPr>
              <w:t>a</w:t>
            </w:r>
            <w:r>
              <w:rPr>
                <w:spacing w:val="-4"/>
                <w:sz w:val="20"/>
              </w:rPr>
              <w:t> </w:t>
            </w:r>
            <w:r>
              <w:rPr>
                <w:sz w:val="20"/>
              </w:rPr>
              <w:t>single-phase</w:t>
            </w:r>
            <w:r>
              <w:rPr>
                <w:spacing w:val="-3"/>
                <w:sz w:val="20"/>
              </w:rPr>
              <w:t> </w:t>
            </w:r>
            <w:r>
              <w:rPr>
                <w:sz w:val="20"/>
              </w:rPr>
              <w:t>power</w:t>
            </w:r>
            <w:r>
              <w:rPr>
                <w:spacing w:val="-4"/>
                <w:sz w:val="20"/>
              </w:rPr>
              <w:t> </w:t>
            </w:r>
            <w:r>
              <w:rPr>
                <w:sz w:val="20"/>
              </w:rPr>
              <w:t>connection</w:t>
            </w:r>
            <w:r>
              <w:rPr>
                <w:spacing w:val="-4"/>
                <w:sz w:val="20"/>
              </w:rPr>
              <w:t> </w:t>
            </w:r>
            <w:r>
              <w:rPr>
                <w:sz w:val="20"/>
              </w:rPr>
              <w:t>for</w:t>
            </w:r>
            <w:r>
              <w:rPr>
                <w:spacing w:val="-4"/>
                <w:sz w:val="20"/>
              </w:rPr>
              <w:t> </w:t>
            </w:r>
            <w:r>
              <w:rPr>
                <w:sz w:val="20"/>
              </w:rPr>
              <w:t>the</w:t>
            </w:r>
            <w:r>
              <w:rPr>
                <w:spacing w:val="-3"/>
                <w:sz w:val="20"/>
              </w:rPr>
              <w:t> </w:t>
            </w:r>
            <w:r>
              <w:rPr>
                <w:sz w:val="20"/>
              </w:rPr>
              <w:t>welding</w:t>
            </w:r>
            <w:r>
              <w:rPr>
                <w:spacing w:val="-3"/>
                <w:sz w:val="20"/>
              </w:rPr>
              <w:t> </w:t>
            </w:r>
            <w:r>
              <w:rPr>
                <w:sz w:val="20"/>
              </w:rPr>
              <w:t>machines</w:t>
            </w:r>
            <w:r>
              <w:rPr>
                <w:spacing w:val="-3"/>
                <w:sz w:val="20"/>
              </w:rPr>
              <w:t> </w:t>
            </w:r>
            <w:r>
              <w:rPr>
                <w:sz w:val="20"/>
              </w:rPr>
              <w:t>according</w:t>
            </w:r>
            <w:r>
              <w:rPr>
                <w:spacing w:val="-2"/>
                <w:sz w:val="20"/>
              </w:rPr>
              <w:t> </w:t>
            </w:r>
            <w:r>
              <w:rPr>
                <w:sz w:val="20"/>
              </w:rPr>
              <w:t>to</w:t>
            </w:r>
            <w:r>
              <w:rPr>
                <w:spacing w:val="-5"/>
                <w:sz w:val="20"/>
              </w:rPr>
              <w:t> </w:t>
            </w:r>
            <w:r>
              <w:rPr>
                <w:sz w:val="20"/>
              </w:rPr>
              <w:t>the</w:t>
            </w:r>
            <w:r>
              <w:rPr>
                <w:spacing w:val="-3"/>
                <w:sz w:val="20"/>
              </w:rPr>
              <w:t> </w:t>
            </w:r>
            <w:r>
              <w:rPr>
                <w:sz w:val="20"/>
              </w:rPr>
              <w:t>plan</w:t>
            </w:r>
            <w:r>
              <w:rPr>
                <w:spacing w:val="-3"/>
                <w:sz w:val="20"/>
              </w:rPr>
              <w:t> </w:t>
            </w:r>
            <w:r>
              <w:rPr>
                <w:sz w:val="20"/>
              </w:rPr>
              <w:t>and</w:t>
            </w:r>
            <w:r>
              <w:rPr>
                <w:spacing w:val="-3"/>
                <w:sz w:val="20"/>
              </w:rPr>
              <w:t> </w:t>
            </w:r>
            <w:r>
              <w:rPr>
                <w:sz w:val="20"/>
              </w:rPr>
              <w:t>single-</w:t>
            </w:r>
            <w:r>
              <w:rPr>
                <w:spacing w:val="-4"/>
                <w:sz w:val="20"/>
              </w:rPr>
              <w:t>line</w:t>
            </w:r>
          </w:p>
          <w:p>
            <w:pPr>
              <w:pStyle w:val="TableParagraph"/>
              <w:spacing w:line="260" w:lineRule="atLeast" w:before="6"/>
              <w:ind w:left="145"/>
              <w:rPr>
                <w:sz w:val="20"/>
              </w:rPr>
            </w:pPr>
            <w:r>
              <w:rPr>
                <w:sz w:val="20"/>
              </w:rPr>
              <w:t>diagrams, using N2XH 3x4 mm² cable, laid along the racks and in OG configuration. The average length per connection point is 5 meters. Supply and installation package.</w:t>
            </w:r>
          </w:p>
        </w:tc>
        <w:tc>
          <w:tcPr>
            <w:tcW w:w="1101"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39"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38" w:type="dxa"/>
            <w:tcBorders>
              <w:bottom w:val="single" w:sz="8" w:space="0" w:color="000000"/>
            </w:tcBorders>
          </w:tcPr>
          <w:p>
            <w:pPr>
              <w:pStyle w:val="TableParagraph"/>
              <w:rPr>
                <w:rFonts w:ascii="Times New Roman"/>
                <w:sz w:val="16"/>
              </w:rPr>
            </w:pPr>
          </w:p>
        </w:tc>
        <w:tc>
          <w:tcPr>
            <w:tcW w:w="1101" w:type="dxa"/>
            <w:tcBorders>
              <w:bottom w:val="single" w:sz="8" w:space="0" w:color="000000"/>
            </w:tcBorders>
          </w:tcPr>
          <w:p>
            <w:pPr>
              <w:pStyle w:val="TableParagraph"/>
              <w:spacing w:line="220" w:lineRule="exact"/>
              <w:ind w:left="49" w:right="13"/>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0" w:lineRule="exact"/>
              <w:ind w:left="53" w:right="3"/>
              <w:jc w:val="center"/>
              <w:rPr>
                <w:sz w:val="20"/>
              </w:rPr>
            </w:pPr>
            <w:r>
              <w:rPr>
                <w:spacing w:val="-10"/>
                <w:sz w:val="20"/>
              </w:rPr>
              <w:t>2</w:t>
            </w:r>
          </w:p>
        </w:tc>
      </w:tr>
      <w:tr>
        <w:trPr>
          <w:trHeight w:val="530"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12</w:t>
            </w:r>
          </w:p>
        </w:tc>
        <w:tc>
          <w:tcPr>
            <w:tcW w:w="11538" w:type="dxa"/>
            <w:vMerge w:val="restart"/>
            <w:tcBorders>
              <w:top w:val="single" w:sz="8" w:space="0" w:color="000000"/>
              <w:bottom w:val="single" w:sz="8" w:space="0" w:color="000000"/>
            </w:tcBorders>
          </w:tcPr>
          <w:p>
            <w:pPr>
              <w:pStyle w:val="TableParagraph"/>
              <w:spacing w:line="261" w:lineRule="auto" w:before="2"/>
              <w:ind w:left="145" w:right="183"/>
              <w:rPr>
                <w:sz w:val="20"/>
              </w:rPr>
            </w:pPr>
            <w:r>
              <w:rPr>
                <w:sz w:val="20"/>
              </w:rPr>
              <w:t>Supply of materials and installation of single-phase power connections for the rack, workbenches, work boards, bell...</w:t>
            </w:r>
            <w:r>
              <w:rPr>
                <w:spacing w:val="40"/>
                <w:sz w:val="20"/>
              </w:rPr>
              <w:t> </w:t>
            </w:r>
            <w:r>
              <w:rPr>
                <w:sz w:val="20"/>
              </w:rPr>
              <w:t>according to the plan and single-line diagrams, with N2XH 3x2.5 mm² conductor, laid along the racks and in OG configuration. The average length per connection point is 10 meters.</w:t>
            </w:r>
          </w:p>
          <w:p>
            <w:pPr>
              <w:pStyle w:val="TableParagraph"/>
              <w:spacing w:line="226" w:lineRule="exact" w:before="1"/>
              <w:ind w:left="145"/>
              <w:rPr>
                <w:sz w:val="20"/>
              </w:rPr>
            </w:pPr>
            <w:r>
              <w:rPr>
                <w:sz w:val="20"/>
              </w:rPr>
              <w:t>Supply</w:t>
            </w:r>
            <w:r>
              <w:rPr>
                <w:spacing w:val="-6"/>
                <w:sz w:val="20"/>
              </w:rPr>
              <w:t> </w:t>
            </w:r>
            <w:r>
              <w:rPr>
                <w:sz w:val="20"/>
              </w:rPr>
              <w:t>and</w:t>
            </w:r>
            <w:r>
              <w:rPr>
                <w:spacing w:val="-5"/>
                <w:sz w:val="20"/>
              </w:rPr>
              <w:t> </w:t>
            </w:r>
            <w:r>
              <w:rPr>
                <w:sz w:val="20"/>
              </w:rPr>
              <w:t>installation</w:t>
            </w:r>
            <w:r>
              <w:rPr>
                <w:spacing w:val="-5"/>
                <w:sz w:val="20"/>
              </w:rPr>
              <w:t> </w:t>
            </w:r>
            <w:r>
              <w:rPr>
                <w:spacing w:val="-2"/>
                <w:sz w:val="20"/>
              </w:rPr>
              <w:t>package.</w:t>
            </w:r>
          </w:p>
        </w:tc>
        <w:tc>
          <w:tcPr>
            <w:tcW w:w="1101"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9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38" w:type="dxa"/>
            <w:vMerge/>
            <w:tcBorders>
              <w:top w:val="nil"/>
              <w:bottom w:val="single" w:sz="8" w:space="0" w:color="000000"/>
            </w:tcBorders>
          </w:tcPr>
          <w:p>
            <w:pPr>
              <w:rPr>
                <w:sz w:val="2"/>
                <w:szCs w:val="2"/>
              </w:rPr>
            </w:pPr>
          </w:p>
        </w:tc>
        <w:tc>
          <w:tcPr>
            <w:tcW w:w="1101" w:type="dxa"/>
            <w:tcBorders>
              <w:bottom w:val="single" w:sz="8" w:space="0" w:color="000000"/>
            </w:tcBorders>
          </w:tcPr>
          <w:p>
            <w:pPr>
              <w:pStyle w:val="TableParagraph"/>
              <w:spacing w:before="20"/>
              <w:rPr>
                <w:rFonts w:ascii="Times New Roman"/>
                <w:sz w:val="20"/>
              </w:rPr>
            </w:pPr>
          </w:p>
          <w:p>
            <w:pPr>
              <w:pStyle w:val="TableParagraph"/>
              <w:spacing w:line="226" w:lineRule="exact" w:before="1"/>
              <w:ind w:left="49" w:right="13"/>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before="20"/>
              <w:rPr>
                <w:rFonts w:ascii="Times New Roman"/>
                <w:sz w:val="20"/>
              </w:rPr>
            </w:pPr>
          </w:p>
          <w:p>
            <w:pPr>
              <w:pStyle w:val="TableParagraph"/>
              <w:spacing w:line="226" w:lineRule="exact" w:before="1"/>
              <w:ind w:left="55" w:right="2"/>
              <w:jc w:val="center"/>
              <w:rPr>
                <w:sz w:val="20"/>
              </w:rPr>
            </w:pPr>
            <w:r>
              <w:rPr>
                <w:spacing w:val="-5"/>
                <w:sz w:val="20"/>
              </w:rPr>
              <w:t>31</w:t>
            </w:r>
          </w:p>
        </w:tc>
      </w:tr>
    </w:tbl>
    <w:p>
      <w:pPr>
        <w:spacing w:after="0" w:line="226"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93"/>
        <w:gridCol w:w="1047"/>
        <w:gridCol w:w="1119"/>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93" w:type="dxa"/>
            <w:tcBorders>
              <w:top w:val="single" w:sz="8" w:space="0" w:color="000000"/>
            </w:tcBorders>
          </w:tcPr>
          <w:p>
            <w:pPr>
              <w:pStyle w:val="TableParagraph"/>
              <w:spacing w:before="2"/>
              <w:ind w:left="4589"/>
              <w:rPr>
                <w:b/>
                <w:sz w:val="20"/>
              </w:rPr>
            </w:pPr>
            <w:r>
              <w:rPr>
                <w:b/>
                <w:sz w:val="20"/>
              </w:rPr>
              <w:t>ELECTICAL</w:t>
            </w:r>
            <w:r>
              <w:rPr>
                <w:b/>
                <w:spacing w:val="-1"/>
                <w:sz w:val="20"/>
              </w:rPr>
              <w:t> </w:t>
            </w:r>
            <w:r>
              <w:rPr>
                <w:b/>
                <w:sz w:val="20"/>
              </w:rPr>
              <w:t>DESIGN</w:t>
            </w:r>
            <w:r>
              <w:rPr>
                <w:b/>
                <w:spacing w:val="-2"/>
                <w:sz w:val="20"/>
              </w:rPr>
              <w:t> </w:t>
            </w:r>
            <w:r>
              <w:rPr>
                <w:b/>
                <w:sz w:val="20"/>
              </w:rPr>
              <w:t>-</w:t>
            </w:r>
            <w:r>
              <w:rPr>
                <w:b/>
                <w:spacing w:val="-1"/>
                <w:sz w:val="20"/>
              </w:rPr>
              <w:t> </w:t>
            </w:r>
            <w:r>
              <w:rPr>
                <w:b/>
                <w:sz w:val="20"/>
              </w:rPr>
              <w:t>LV ELECTRICAL </w:t>
            </w:r>
            <w:r>
              <w:rPr>
                <w:b/>
                <w:spacing w:val="-2"/>
                <w:sz w:val="20"/>
              </w:rPr>
              <w:t>INSTALLATION</w:t>
            </w:r>
          </w:p>
        </w:tc>
        <w:tc>
          <w:tcPr>
            <w:tcW w:w="1047"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93"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047" w:type="dxa"/>
            <w:tcBorders>
              <w:bottom w:val="single" w:sz="8" w:space="0" w:color="000000"/>
            </w:tcBorders>
          </w:tcPr>
          <w:p>
            <w:pPr>
              <w:pStyle w:val="TableParagraph"/>
              <w:spacing w:before="61"/>
              <w:ind w:right="69"/>
              <w:jc w:val="center"/>
              <w:rPr>
                <w:b/>
                <w:i/>
                <w:sz w:val="20"/>
              </w:rPr>
            </w:pPr>
            <w:r>
              <w:rPr>
                <w:b/>
                <w:i/>
                <w:spacing w:val="-4"/>
                <w:sz w:val="20"/>
              </w:rPr>
              <w:t>unit</w:t>
            </w:r>
          </w:p>
        </w:tc>
        <w:tc>
          <w:tcPr>
            <w:tcW w:w="1119" w:type="dxa"/>
            <w:tcBorders>
              <w:bottom w:val="single" w:sz="8" w:space="0" w:color="000000"/>
              <w:right w:val="single" w:sz="8" w:space="0" w:color="000000"/>
            </w:tcBorders>
          </w:tcPr>
          <w:p>
            <w:pPr>
              <w:pStyle w:val="TableParagraph"/>
              <w:spacing w:before="61"/>
              <w:ind w:left="53" w:right="55"/>
              <w:jc w:val="center"/>
              <w:rPr>
                <w:b/>
                <w:i/>
                <w:sz w:val="20"/>
              </w:rPr>
            </w:pPr>
            <w:r>
              <w:rPr>
                <w:b/>
                <w:i/>
                <w:spacing w:val="-2"/>
                <w:sz w:val="20"/>
              </w:rPr>
              <w:t>quantity</w:t>
            </w:r>
          </w:p>
        </w:tc>
      </w:tr>
      <w:tr>
        <w:trPr>
          <w:trHeight w:val="530"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13</w:t>
            </w:r>
          </w:p>
        </w:tc>
        <w:tc>
          <w:tcPr>
            <w:tcW w:w="11593" w:type="dxa"/>
            <w:vMerge w:val="restart"/>
            <w:tcBorders>
              <w:top w:val="single" w:sz="8" w:space="0" w:color="000000"/>
              <w:bottom w:val="single" w:sz="8" w:space="0" w:color="000000"/>
            </w:tcBorders>
          </w:tcPr>
          <w:p>
            <w:pPr>
              <w:pStyle w:val="TableParagraph"/>
              <w:spacing w:line="261" w:lineRule="auto" w:before="2"/>
              <w:ind w:left="145"/>
              <w:rPr>
                <w:sz w:val="20"/>
              </w:rPr>
            </w:pPr>
            <w:r>
              <w:rPr>
                <w:sz w:val="20"/>
              </w:rPr>
              <w:t>Supply of materials and installation of single-phase "Schuko" outlets and other connection points according to the plan and single-line diagrams, using N2XH 3x2.5 mm² conductor, laid along the racks and in OG configuration. The average length per connection point is 20 </w:t>
            </w:r>
            <w:r>
              <w:rPr>
                <w:spacing w:val="-2"/>
                <w:sz w:val="20"/>
              </w:rPr>
              <w:t>meters.</w:t>
            </w:r>
          </w:p>
          <w:p>
            <w:pPr>
              <w:pStyle w:val="TableParagraph"/>
              <w:spacing w:line="226" w:lineRule="exact" w:before="1"/>
              <w:ind w:left="145"/>
              <w:rPr>
                <w:sz w:val="20"/>
              </w:rPr>
            </w:pPr>
            <w:r>
              <w:rPr>
                <w:sz w:val="20"/>
              </w:rPr>
              <w:t>Supply</w:t>
            </w:r>
            <w:r>
              <w:rPr>
                <w:spacing w:val="-6"/>
                <w:sz w:val="20"/>
              </w:rPr>
              <w:t> </w:t>
            </w:r>
            <w:r>
              <w:rPr>
                <w:sz w:val="20"/>
              </w:rPr>
              <w:t>and</w:t>
            </w:r>
            <w:r>
              <w:rPr>
                <w:spacing w:val="-5"/>
                <w:sz w:val="20"/>
              </w:rPr>
              <w:t> </w:t>
            </w:r>
            <w:r>
              <w:rPr>
                <w:sz w:val="20"/>
              </w:rPr>
              <w:t>installation</w:t>
            </w:r>
            <w:r>
              <w:rPr>
                <w:spacing w:val="-5"/>
                <w:sz w:val="20"/>
              </w:rPr>
              <w:t> </w:t>
            </w:r>
            <w:r>
              <w:rPr>
                <w:spacing w:val="-2"/>
                <w:sz w:val="20"/>
              </w:rPr>
              <w:t>package.</w:t>
            </w:r>
          </w:p>
        </w:tc>
        <w:tc>
          <w:tcPr>
            <w:tcW w:w="1047"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9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93" w:type="dxa"/>
            <w:vMerge/>
            <w:tcBorders>
              <w:top w:val="nil"/>
              <w:bottom w:val="single" w:sz="8" w:space="0" w:color="000000"/>
            </w:tcBorders>
          </w:tcPr>
          <w:p>
            <w:pPr>
              <w:rPr>
                <w:sz w:val="2"/>
                <w:szCs w:val="2"/>
              </w:rPr>
            </w:pPr>
          </w:p>
        </w:tc>
        <w:tc>
          <w:tcPr>
            <w:tcW w:w="1047" w:type="dxa"/>
            <w:tcBorders>
              <w:bottom w:val="single" w:sz="8" w:space="0" w:color="000000"/>
            </w:tcBorders>
          </w:tcPr>
          <w:p>
            <w:pPr>
              <w:pStyle w:val="TableParagraph"/>
              <w:spacing w:before="20"/>
              <w:rPr>
                <w:rFonts w:ascii="Times New Roman"/>
                <w:sz w:val="20"/>
              </w:rPr>
            </w:pPr>
          </w:p>
          <w:p>
            <w:pPr>
              <w:pStyle w:val="TableParagraph"/>
              <w:spacing w:line="226" w:lineRule="exact"/>
              <w:ind w:left="52" w:right="69"/>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before="20"/>
              <w:rPr>
                <w:rFonts w:ascii="Times New Roman"/>
                <w:sz w:val="20"/>
              </w:rPr>
            </w:pPr>
          </w:p>
          <w:p>
            <w:pPr>
              <w:pStyle w:val="TableParagraph"/>
              <w:spacing w:line="226" w:lineRule="exact"/>
              <w:ind w:left="53" w:right="4"/>
              <w:jc w:val="center"/>
              <w:rPr>
                <w:sz w:val="20"/>
              </w:rPr>
            </w:pPr>
            <w:r>
              <w:rPr>
                <w:spacing w:val="-5"/>
                <w:sz w:val="20"/>
              </w:rPr>
              <w:t>188</w:t>
            </w:r>
          </w:p>
        </w:tc>
      </w:tr>
      <w:tr>
        <w:trPr>
          <w:trHeight w:val="397"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14</w:t>
            </w:r>
          </w:p>
        </w:tc>
        <w:tc>
          <w:tcPr>
            <w:tcW w:w="11593" w:type="dxa"/>
            <w:vMerge w:val="restart"/>
            <w:tcBorders>
              <w:top w:val="single" w:sz="8" w:space="0" w:color="000000"/>
              <w:bottom w:val="single" w:sz="8" w:space="0" w:color="000000"/>
            </w:tcBorders>
          </w:tcPr>
          <w:p>
            <w:pPr>
              <w:pStyle w:val="TableParagraph"/>
              <w:spacing w:before="2"/>
              <w:ind w:left="145"/>
              <w:rPr>
                <w:sz w:val="20"/>
              </w:rPr>
            </w:pPr>
            <w:r>
              <w:rPr>
                <w:sz w:val="20"/>
              </w:rPr>
              <w:t>Supply</w:t>
            </w:r>
            <w:r>
              <w:rPr>
                <w:spacing w:val="-5"/>
                <w:sz w:val="20"/>
              </w:rPr>
              <w:t> </w:t>
            </w:r>
            <w:r>
              <w:rPr>
                <w:sz w:val="20"/>
              </w:rPr>
              <w:t>and</w:t>
            </w:r>
            <w:r>
              <w:rPr>
                <w:spacing w:val="-3"/>
                <w:sz w:val="20"/>
              </w:rPr>
              <w:t> </w:t>
            </w:r>
            <w:r>
              <w:rPr>
                <w:sz w:val="20"/>
              </w:rPr>
              <w:t>installation</w:t>
            </w:r>
            <w:r>
              <w:rPr>
                <w:spacing w:val="-3"/>
                <w:sz w:val="20"/>
              </w:rPr>
              <w:t> </w:t>
            </w:r>
            <w:r>
              <w:rPr>
                <w:sz w:val="20"/>
              </w:rPr>
              <w:t>of</w:t>
            </w:r>
            <w:r>
              <w:rPr>
                <w:spacing w:val="-2"/>
                <w:sz w:val="20"/>
              </w:rPr>
              <w:t> </w:t>
            </w:r>
            <w:r>
              <w:rPr>
                <w:sz w:val="20"/>
              </w:rPr>
              <w:t>a</w:t>
            </w:r>
            <w:r>
              <w:rPr>
                <w:spacing w:val="-3"/>
                <w:sz w:val="20"/>
              </w:rPr>
              <w:t> </w:t>
            </w:r>
            <w:r>
              <w:rPr>
                <w:sz w:val="20"/>
              </w:rPr>
              <w:t>2P</w:t>
            </w:r>
            <w:r>
              <w:rPr>
                <w:spacing w:val="-4"/>
                <w:sz w:val="20"/>
              </w:rPr>
              <w:t> </w:t>
            </w:r>
            <w:r>
              <w:rPr>
                <w:sz w:val="20"/>
              </w:rPr>
              <w:t>OG</w:t>
            </w:r>
            <w:r>
              <w:rPr>
                <w:spacing w:val="-3"/>
                <w:sz w:val="20"/>
              </w:rPr>
              <w:t> </w:t>
            </w:r>
            <w:r>
              <w:rPr>
                <w:sz w:val="20"/>
              </w:rPr>
              <w:t>(plastic)</w:t>
            </w:r>
            <w:r>
              <w:rPr>
                <w:spacing w:val="-3"/>
                <w:sz w:val="20"/>
              </w:rPr>
              <w:t> </w:t>
            </w:r>
            <w:r>
              <w:rPr>
                <w:sz w:val="20"/>
              </w:rPr>
              <w:t>outlet</w:t>
            </w:r>
            <w:r>
              <w:rPr>
                <w:spacing w:val="-3"/>
                <w:sz w:val="20"/>
              </w:rPr>
              <w:t> </w:t>
            </w:r>
            <w:r>
              <w:rPr>
                <w:sz w:val="20"/>
              </w:rPr>
              <w:t>by</w:t>
            </w:r>
            <w:r>
              <w:rPr>
                <w:spacing w:val="-3"/>
                <w:sz w:val="20"/>
              </w:rPr>
              <w:t> </w:t>
            </w:r>
            <w:r>
              <w:rPr>
                <w:sz w:val="20"/>
              </w:rPr>
              <w:t>the</w:t>
            </w:r>
            <w:r>
              <w:rPr>
                <w:spacing w:val="-3"/>
                <w:sz w:val="20"/>
              </w:rPr>
              <w:t> </w:t>
            </w:r>
            <w:r>
              <w:rPr>
                <w:sz w:val="20"/>
              </w:rPr>
              <w:t>manufacturer</w:t>
            </w:r>
            <w:r>
              <w:rPr>
                <w:spacing w:val="-3"/>
                <w:sz w:val="20"/>
              </w:rPr>
              <w:t> </w:t>
            </w:r>
            <w:r>
              <w:rPr>
                <w:sz w:val="20"/>
              </w:rPr>
              <w:t>"NOPAL"</w:t>
            </w:r>
            <w:r>
              <w:rPr>
                <w:spacing w:val="-2"/>
                <w:sz w:val="20"/>
              </w:rPr>
              <w:t> </w:t>
            </w:r>
            <w:r>
              <w:rPr>
                <w:sz w:val="20"/>
              </w:rPr>
              <w:t>-</w:t>
            </w:r>
            <w:r>
              <w:rPr>
                <w:spacing w:val="-2"/>
                <w:sz w:val="20"/>
              </w:rPr>
              <w:t> </w:t>
            </w:r>
            <w:r>
              <w:rPr>
                <w:sz w:val="20"/>
              </w:rPr>
              <w:t>Bačka</w:t>
            </w:r>
            <w:r>
              <w:rPr>
                <w:spacing w:val="-4"/>
                <w:sz w:val="20"/>
              </w:rPr>
              <w:t> </w:t>
            </w:r>
            <w:r>
              <w:rPr>
                <w:sz w:val="20"/>
              </w:rPr>
              <w:t>Palanka</w:t>
            </w:r>
            <w:r>
              <w:rPr>
                <w:spacing w:val="-3"/>
                <w:sz w:val="20"/>
              </w:rPr>
              <w:t> </w:t>
            </w:r>
            <w:r>
              <w:rPr>
                <w:sz w:val="20"/>
              </w:rPr>
              <w:t>or</w:t>
            </w:r>
            <w:r>
              <w:rPr>
                <w:spacing w:val="-4"/>
                <w:sz w:val="20"/>
              </w:rPr>
              <w:t> </w:t>
            </w:r>
            <w:r>
              <w:rPr>
                <w:sz w:val="20"/>
              </w:rPr>
              <w:t>a</w:t>
            </w:r>
            <w:r>
              <w:rPr>
                <w:spacing w:val="-4"/>
                <w:sz w:val="20"/>
              </w:rPr>
              <w:t> </w:t>
            </w:r>
            <w:r>
              <w:rPr>
                <w:sz w:val="20"/>
              </w:rPr>
              <w:t>similar</w:t>
            </w:r>
            <w:r>
              <w:rPr>
                <w:spacing w:val="-3"/>
                <w:sz w:val="20"/>
              </w:rPr>
              <w:t> </w:t>
            </w:r>
            <w:r>
              <w:rPr>
                <w:sz w:val="20"/>
              </w:rPr>
              <w:t>one</w:t>
            </w:r>
            <w:r>
              <w:rPr>
                <w:spacing w:val="-3"/>
                <w:sz w:val="20"/>
              </w:rPr>
              <w:t> </w:t>
            </w:r>
            <w:r>
              <w:rPr>
                <w:sz w:val="20"/>
              </w:rPr>
              <w:t>by</w:t>
            </w:r>
            <w:r>
              <w:rPr>
                <w:spacing w:val="-3"/>
                <w:sz w:val="20"/>
              </w:rPr>
              <w:t> </w:t>
            </w:r>
            <w:r>
              <w:rPr>
                <w:sz w:val="20"/>
              </w:rPr>
              <w:t>another</w:t>
            </w:r>
            <w:r>
              <w:rPr>
                <w:spacing w:val="-3"/>
                <w:sz w:val="20"/>
              </w:rPr>
              <w:t> </w:t>
            </w:r>
            <w:r>
              <w:rPr>
                <w:spacing w:val="-2"/>
                <w:sz w:val="20"/>
              </w:rPr>
              <w:t>manufacturer.</w:t>
            </w:r>
          </w:p>
          <w:p>
            <w:pPr>
              <w:pStyle w:val="TableParagraph"/>
              <w:spacing w:line="260" w:lineRule="atLeast"/>
              <w:ind w:left="145" w:right="6041"/>
              <w:rPr>
                <w:sz w:val="20"/>
              </w:rPr>
            </w:pPr>
            <w:r>
              <w:rPr>
                <w:sz w:val="20"/>
              </w:rPr>
              <w:t>The</w:t>
            </w:r>
            <w:r>
              <w:rPr>
                <w:spacing w:val="-1"/>
                <w:sz w:val="20"/>
              </w:rPr>
              <w:t> </w:t>
            </w:r>
            <w:r>
              <w:rPr>
                <w:sz w:val="20"/>
              </w:rPr>
              <w:t>selected</w:t>
            </w:r>
            <w:r>
              <w:rPr>
                <w:spacing w:val="-1"/>
                <w:sz w:val="20"/>
              </w:rPr>
              <w:t> </w:t>
            </w:r>
            <w:r>
              <w:rPr>
                <w:sz w:val="20"/>
              </w:rPr>
              <w:t>outlet</w:t>
            </w:r>
            <w:r>
              <w:rPr>
                <w:spacing w:val="-2"/>
                <w:sz w:val="20"/>
              </w:rPr>
              <w:t> </w:t>
            </w:r>
            <w:r>
              <w:rPr>
                <w:sz w:val="20"/>
              </w:rPr>
              <w:t>must</w:t>
            </w:r>
            <w:r>
              <w:rPr>
                <w:spacing w:val="-2"/>
                <w:sz w:val="20"/>
              </w:rPr>
              <w:t> </w:t>
            </w:r>
            <w:r>
              <w:rPr>
                <w:sz w:val="20"/>
              </w:rPr>
              <w:t>provide</w:t>
            </w:r>
            <w:r>
              <w:rPr>
                <w:spacing w:val="-1"/>
                <w:sz w:val="20"/>
              </w:rPr>
              <w:t> </w:t>
            </w:r>
            <w:r>
              <w:rPr>
                <w:sz w:val="20"/>
              </w:rPr>
              <w:t>the</w:t>
            </w:r>
            <w:r>
              <w:rPr>
                <w:spacing w:val="-1"/>
                <w:sz w:val="20"/>
              </w:rPr>
              <w:t> </w:t>
            </w:r>
            <w:r>
              <w:rPr>
                <w:sz w:val="20"/>
              </w:rPr>
              <w:t>required</w:t>
            </w:r>
            <w:r>
              <w:rPr>
                <w:spacing w:val="-1"/>
                <w:sz w:val="20"/>
              </w:rPr>
              <w:t> </w:t>
            </w:r>
            <w:r>
              <w:rPr>
                <w:sz w:val="20"/>
              </w:rPr>
              <w:t>IP</w:t>
            </w:r>
            <w:r>
              <w:rPr>
                <w:spacing w:val="-2"/>
                <w:sz w:val="20"/>
              </w:rPr>
              <w:t> </w:t>
            </w:r>
            <w:r>
              <w:rPr>
                <w:sz w:val="20"/>
              </w:rPr>
              <w:t>protection. Supply and installation package.</w:t>
            </w:r>
          </w:p>
        </w:tc>
        <w:tc>
          <w:tcPr>
            <w:tcW w:w="1047"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3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93" w:type="dxa"/>
            <w:vMerge/>
            <w:tcBorders>
              <w:top w:val="nil"/>
              <w:bottom w:val="single" w:sz="8" w:space="0" w:color="000000"/>
            </w:tcBorders>
          </w:tcPr>
          <w:p>
            <w:pPr>
              <w:rPr>
                <w:sz w:val="2"/>
                <w:szCs w:val="2"/>
              </w:rPr>
            </w:pPr>
          </w:p>
        </w:tc>
        <w:tc>
          <w:tcPr>
            <w:tcW w:w="1047" w:type="dxa"/>
            <w:tcBorders>
              <w:bottom w:val="single" w:sz="8" w:space="0" w:color="000000"/>
            </w:tcBorders>
          </w:tcPr>
          <w:p>
            <w:pPr>
              <w:pStyle w:val="TableParagraph"/>
              <w:spacing w:line="226" w:lineRule="exact" w:before="117"/>
              <w:ind w:left="52" w:right="69"/>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6" w:lineRule="exact" w:before="117"/>
              <w:ind w:left="53" w:right="4"/>
              <w:jc w:val="center"/>
              <w:rPr>
                <w:sz w:val="20"/>
              </w:rPr>
            </w:pPr>
            <w:r>
              <w:rPr>
                <w:spacing w:val="-5"/>
                <w:sz w:val="20"/>
              </w:rPr>
              <w:t>123</w:t>
            </w:r>
          </w:p>
        </w:tc>
      </w:tr>
      <w:tr>
        <w:trPr>
          <w:trHeight w:val="542"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15</w:t>
            </w:r>
          </w:p>
        </w:tc>
        <w:tc>
          <w:tcPr>
            <w:tcW w:w="11593" w:type="dxa"/>
            <w:tcBorders>
              <w:top w:val="single" w:sz="8" w:space="0" w:color="000000"/>
            </w:tcBorders>
          </w:tcPr>
          <w:p>
            <w:pPr>
              <w:pStyle w:val="TableParagraph"/>
              <w:spacing w:before="2"/>
              <w:ind w:left="145"/>
              <w:rPr>
                <w:sz w:val="20"/>
              </w:rPr>
            </w:pPr>
            <w:r>
              <w:rPr>
                <w:sz w:val="20"/>
              </w:rPr>
              <w:t>Supply</w:t>
            </w:r>
            <w:r>
              <w:rPr>
                <w:spacing w:val="-6"/>
                <w:sz w:val="20"/>
              </w:rPr>
              <w:t> </w:t>
            </w:r>
            <w:r>
              <w:rPr>
                <w:sz w:val="20"/>
              </w:rPr>
              <w:t>and</w:t>
            </w:r>
            <w:r>
              <w:rPr>
                <w:spacing w:val="-3"/>
                <w:sz w:val="20"/>
              </w:rPr>
              <w:t> </w:t>
            </w:r>
            <w:r>
              <w:rPr>
                <w:sz w:val="20"/>
              </w:rPr>
              <w:t>installation</w:t>
            </w:r>
            <w:r>
              <w:rPr>
                <w:spacing w:val="-3"/>
                <w:sz w:val="20"/>
              </w:rPr>
              <w:t> </w:t>
            </w:r>
            <w:r>
              <w:rPr>
                <w:sz w:val="20"/>
              </w:rPr>
              <w:t>of</w:t>
            </w:r>
            <w:r>
              <w:rPr>
                <w:spacing w:val="-2"/>
                <w:sz w:val="20"/>
              </w:rPr>
              <w:t> </w:t>
            </w:r>
            <w:r>
              <w:rPr>
                <w:sz w:val="20"/>
              </w:rPr>
              <w:t>a</w:t>
            </w:r>
            <w:r>
              <w:rPr>
                <w:spacing w:val="-4"/>
                <w:sz w:val="20"/>
              </w:rPr>
              <w:t> </w:t>
            </w:r>
            <w:r>
              <w:rPr>
                <w:sz w:val="20"/>
              </w:rPr>
              <w:t>double</w:t>
            </w:r>
            <w:r>
              <w:rPr>
                <w:spacing w:val="-3"/>
                <w:sz w:val="20"/>
              </w:rPr>
              <w:t> </w:t>
            </w:r>
            <w:r>
              <w:rPr>
                <w:sz w:val="20"/>
              </w:rPr>
              <w:t>OG</w:t>
            </w:r>
            <w:r>
              <w:rPr>
                <w:spacing w:val="-3"/>
                <w:sz w:val="20"/>
              </w:rPr>
              <w:t> </w:t>
            </w:r>
            <w:r>
              <w:rPr>
                <w:sz w:val="20"/>
              </w:rPr>
              <w:t>(plastic)</w:t>
            </w:r>
            <w:r>
              <w:rPr>
                <w:spacing w:val="-4"/>
                <w:sz w:val="20"/>
              </w:rPr>
              <w:t> </w:t>
            </w:r>
            <w:r>
              <w:rPr>
                <w:sz w:val="20"/>
              </w:rPr>
              <w:t>outlet</w:t>
            </w:r>
            <w:r>
              <w:rPr>
                <w:spacing w:val="-3"/>
                <w:sz w:val="20"/>
              </w:rPr>
              <w:t> </w:t>
            </w:r>
            <w:r>
              <w:rPr>
                <w:sz w:val="20"/>
              </w:rPr>
              <w:t>from</w:t>
            </w:r>
            <w:r>
              <w:rPr>
                <w:spacing w:val="-3"/>
                <w:sz w:val="20"/>
              </w:rPr>
              <w:t> </w:t>
            </w:r>
            <w:r>
              <w:rPr>
                <w:sz w:val="20"/>
              </w:rPr>
              <w:t>the</w:t>
            </w:r>
            <w:r>
              <w:rPr>
                <w:spacing w:val="-3"/>
                <w:sz w:val="20"/>
              </w:rPr>
              <w:t> </w:t>
            </w:r>
            <w:r>
              <w:rPr>
                <w:sz w:val="20"/>
              </w:rPr>
              <w:t>manufacturer</w:t>
            </w:r>
            <w:r>
              <w:rPr>
                <w:spacing w:val="-4"/>
                <w:sz w:val="20"/>
              </w:rPr>
              <w:t> </w:t>
            </w:r>
            <w:r>
              <w:rPr>
                <w:sz w:val="20"/>
              </w:rPr>
              <w:t>"NOPAL"</w:t>
            </w:r>
            <w:r>
              <w:rPr>
                <w:spacing w:val="-2"/>
                <w:sz w:val="20"/>
              </w:rPr>
              <w:t> </w:t>
            </w:r>
            <w:r>
              <w:rPr>
                <w:sz w:val="20"/>
              </w:rPr>
              <w:t>-</w:t>
            </w:r>
            <w:r>
              <w:rPr>
                <w:spacing w:val="-2"/>
                <w:sz w:val="20"/>
              </w:rPr>
              <w:t> </w:t>
            </w:r>
            <w:r>
              <w:rPr>
                <w:sz w:val="20"/>
              </w:rPr>
              <w:t>Bačka</w:t>
            </w:r>
            <w:r>
              <w:rPr>
                <w:spacing w:val="-4"/>
                <w:sz w:val="20"/>
              </w:rPr>
              <w:t> </w:t>
            </w:r>
            <w:r>
              <w:rPr>
                <w:sz w:val="20"/>
              </w:rPr>
              <w:t>Palanka</w:t>
            </w:r>
            <w:r>
              <w:rPr>
                <w:spacing w:val="-4"/>
                <w:sz w:val="20"/>
              </w:rPr>
              <w:t> </w:t>
            </w:r>
            <w:r>
              <w:rPr>
                <w:sz w:val="20"/>
              </w:rPr>
              <w:t>or</w:t>
            </w:r>
            <w:r>
              <w:rPr>
                <w:spacing w:val="-4"/>
                <w:sz w:val="20"/>
              </w:rPr>
              <w:t> </w:t>
            </w:r>
            <w:r>
              <w:rPr>
                <w:sz w:val="20"/>
              </w:rPr>
              <w:t>a</w:t>
            </w:r>
            <w:r>
              <w:rPr>
                <w:spacing w:val="-4"/>
                <w:sz w:val="20"/>
              </w:rPr>
              <w:t> </w:t>
            </w:r>
            <w:r>
              <w:rPr>
                <w:sz w:val="20"/>
              </w:rPr>
              <w:t>similar</w:t>
            </w:r>
            <w:r>
              <w:rPr>
                <w:spacing w:val="-3"/>
                <w:sz w:val="20"/>
              </w:rPr>
              <w:t> </w:t>
            </w:r>
            <w:r>
              <w:rPr>
                <w:sz w:val="20"/>
              </w:rPr>
              <w:t>one</w:t>
            </w:r>
            <w:r>
              <w:rPr>
                <w:spacing w:val="-3"/>
                <w:sz w:val="20"/>
              </w:rPr>
              <w:t> </w:t>
            </w:r>
            <w:r>
              <w:rPr>
                <w:sz w:val="20"/>
              </w:rPr>
              <w:t>from</w:t>
            </w:r>
            <w:r>
              <w:rPr>
                <w:spacing w:val="-3"/>
                <w:sz w:val="20"/>
              </w:rPr>
              <w:t> </w:t>
            </w:r>
            <w:r>
              <w:rPr>
                <w:spacing w:val="-2"/>
                <w:sz w:val="20"/>
              </w:rPr>
              <w:t>another</w:t>
            </w:r>
          </w:p>
          <w:p>
            <w:pPr>
              <w:pStyle w:val="TableParagraph"/>
              <w:spacing w:before="22"/>
              <w:ind w:left="145"/>
              <w:rPr>
                <w:sz w:val="20"/>
              </w:rPr>
            </w:pPr>
            <w:r>
              <w:rPr>
                <w:sz w:val="20"/>
              </w:rPr>
              <w:t>manufacturer.</w:t>
            </w:r>
            <w:r>
              <w:rPr>
                <w:spacing w:val="-8"/>
                <w:sz w:val="20"/>
              </w:rPr>
              <w:t> </w:t>
            </w:r>
            <w:r>
              <w:rPr>
                <w:sz w:val="20"/>
              </w:rPr>
              <w:t>The</w:t>
            </w:r>
            <w:r>
              <w:rPr>
                <w:spacing w:val="-4"/>
                <w:sz w:val="20"/>
              </w:rPr>
              <w:t> </w:t>
            </w:r>
            <w:r>
              <w:rPr>
                <w:sz w:val="20"/>
              </w:rPr>
              <w:t>selected</w:t>
            </w:r>
            <w:r>
              <w:rPr>
                <w:spacing w:val="-5"/>
                <w:sz w:val="20"/>
              </w:rPr>
              <w:t> </w:t>
            </w:r>
            <w:r>
              <w:rPr>
                <w:sz w:val="20"/>
              </w:rPr>
              <w:t>outlet</w:t>
            </w:r>
            <w:r>
              <w:rPr>
                <w:spacing w:val="-5"/>
                <w:sz w:val="20"/>
              </w:rPr>
              <w:t> </w:t>
            </w:r>
            <w:r>
              <w:rPr>
                <w:sz w:val="20"/>
              </w:rPr>
              <w:t>must</w:t>
            </w:r>
            <w:r>
              <w:rPr>
                <w:spacing w:val="-5"/>
                <w:sz w:val="20"/>
              </w:rPr>
              <w:t> </w:t>
            </w:r>
            <w:r>
              <w:rPr>
                <w:sz w:val="20"/>
              </w:rPr>
              <w:t>provide</w:t>
            </w:r>
            <w:r>
              <w:rPr>
                <w:spacing w:val="-5"/>
                <w:sz w:val="20"/>
              </w:rPr>
              <w:t> </w:t>
            </w:r>
            <w:r>
              <w:rPr>
                <w:sz w:val="20"/>
              </w:rPr>
              <w:t>the</w:t>
            </w:r>
            <w:r>
              <w:rPr>
                <w:spacing w:val="-4"/>
                <w:sz w:val="20"/>
              </w:rPr>
              <w:t> </w:t>
            </w:r>
            <w:r>
              <w:rPr>
                <w:sz w:val="20"/>
              </w:rPr>
              <w:t>required</w:t>
            </w:r>
            <w:r>
              <w:rPr>
                <w:spacing w:val="-5"/>
                <w:sz w:val="20"/>
              </w:rPr>
              <w:t> </w:t>
            </w:r>
            <w:r>
              <w:rPr>
                <w:sz w:val="20"/>
              </w:rPr>
              <w:t>IP</w:t>
            </w:r>
            <w:r>
              <w:rPr>
                <w:spacing w:val="-5"/>
                <w:sz w:val="20"/>
              </w:rPr>
              <w:t> </w:t>
            </w:r>
            <w:r>
              <w:rPr>
                <w:sz w:val="20"/>
              </w:rPr>
              <w:t>protection.Supply</w:t>
            </w:r>
            <w:r>
              <w:rPr>
                <w:spacing w:val="-5"/>
                <w:sz w:val="20"/>
              </w:rPr>
              <w:t> </w:t>
            </w:r>
            <w:r>
              <w:rPr>
                <w:sz w:val="20"/>
              </w:rPr>
              <w:t>and</w:t>
            </w:r>
            <w:r>
              <w:rPr>
                <w:spacing w:val="-4"/>
                <w:sz w:val="20"/>
              </w:rPr>
              <w:t> </w:t>
            </w:r>
            <w:r>
              <w:rPr>
                <w:sz w:val="20"/>
              </w:rPr>
              <w:t>installation</w:t>
            </w:r>
            <w:r>
              <w:rPr>
                <w:spacing w:val="-4"/>
                <w:sz w:val="20"/>
              </w:rPr>
              <w:t> </w:t>
            </w:r>
            <w:r>
              <w:rPr>
                <w:spacing w:val="-2"/>
                <w:sz w:val="20"/>
              </w:rPr>
              <w:t>package.</w:t>
            </w:r>
          </w:p>
        </w:tc>
        <w:tc>
          <w:tcPr>
            <w:tcW w:w="1047"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39"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93" w:type="dxa"/>
            <w:tcBorders>
              <w:bottom w:val="single" w:sz="8" w:space="0" w:color="000000"/>
            </w:tcBorders>
          </w:tcPr>
          <w:p>
            <w:pPr>
              <w:pStyle w:val="TableParagraph"/>
              <w:rPr>
                <w:rFonts w:ascii="Times New Roman"/>
                <w:sz w:val="16"/>
              </w:rPr>
            </w:pPr>
          </w:p>
        </w:tc>
        <w:tc>
          <w:tcPr>
            <w:tcW w:w="1047" w:type="dxa"/>
            <w:tcBorders>
              <w:bottom w:val="single" w:sz="8" w:space="0" w:color="000000"/>
            </w:tcBorders>
          </w:tcPr>
          <w:p>
            <w:pPr>
              <w:pStyle w:val="TableParagraph"/>
              <w:spacing w:line="220" w:lineRule="exact"/>
              <w:ind w:left="52" w:right="69"/>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0" w:lineRule="exact"/>
              <w:ind w:left="53" w:right="2"/>
              <w:jc w:val="center"/>
              <w:rPr>
                <w:sz w:val="20"/>
              </w:rPr>
            </w:pPr>
            <w:r>
              <w:rPr>
                <w:spacing w:val="-5"/>
                <w:sz w:val="20"/>
              </w:rPr>
              <w:t>53</w:t>
            </w:r>
          </w:p>
        </w:tc>
      </w:tr>
      <w:tr>
        <w:trPr>
          <w:trHeight w:val="264"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16</w:t>
            </w:r>
          </w:p>
        </w:tc>
        <w:tc>
          <w:tcPr>
            <w:tcW w:w="11593" w:type="dxa"/>
            <w:vMerge w:val="restart"/>
            <w:tcBorders>
              <w:top w:val="single" w:sz="8" w:space="0" w:color="000000"/>
              <w:bottom w:val="single" w:sz="8" w:space="0" w:color="000000"/>
            </w:tcBorders>
          </w:tcPr>
          <w:p>
            <w:pPr>
              <w:pStyle w:val="TableParagraph"/>
              <w:spacing w:before="2"/>
              <w:ind w:left="145"/>
              <w:rPr>
                <w:sz w:val="20"/>
              </w:rPr>
            </w:pPr>
            <w:r>
              <w:rPr>
                <w:sz w:val="20"/>
              </w:rPr>
              <w:t>Supply</w:t>
            </w:r>
            <w:r>
              <w:rPr>
                <w:spacing w:val="-3"/>
                <w:sz w:val="20"/>
              </w:rPr>
              <w:t> </w:t>
            </w:r>
            <w:r>
              <w:rPr>
                <w:sz w:val="20"/>
              </w:rPr>
              <w:t>and</w:t>
            </w:r>
            <w:r>
              <w:rPr>
                <w:spacing w:val="-3"/>
                <w:sz w:val="20"/>
              </w:rPr>
              <w:t> </w:t>
            </w:r>
            <w:r>
              <w:rPr>
                <w:sz w:val="20"/>
              </w:rPr>
              <w:t>installation</w:t>
            </w:r>
            <w:r>
              <w:rPr>
                <w:spacing w:val="-3"/>
                <w:sz w:val="20"/>
              </w:rPr>
              <w:t> </w:t>
            </w:r>
            <w:r>
              <w:rPr>
                <w:sz w:val="20"/>
              </w:rPr>
              <w:t>of</w:t>
            </w:r>
            <w:r>
              <w:rPr>
                <w:spacing w:val="-2"/>
                <w:sz w:val="20"/>
              </w:rPr>
              <w:t> </w:t>
            </w:r>
            <w:r>
              <w:rPr>
                <w:sz w:val="20"/>
              </w:rPr>
              <w:t>an</w:t>
            </w:r>
            <w:r>
              <w:rPr>
                <w:spacing w:val="-3"/>
                <w:sz w:val="20"/>
              </w:rPr>
              <w:t> </w:t>
            </w:r>
            <w:r>
              <w:rPr>
                <w:sz w:val="20"/>
              </w:rPr>
              <w:t>8M</w:t>
            </w:r>
            <w:r>
              <w:rPr>
                <w:spacing w:val="-3"/>
                <w:sz w:val="20"/>
              </w:rPr>
              <w:t> </w:t>
            </w:r>
            <w:r>
              <w:rPr>
                <w:sz w:val="20"/>
              </w:rPr>
              <w:t>floor</w:t>
            </w:r>
            <w:r>
              <w:rPr>
                <w:spacing w:val="-3"/>
                <w:sz w:val="20"/>
              </w:rPr>
              <w:t> </w:t>
            </w:r>
            <w:r>
              <w:rPr>
                <w:spacing w:val="-4"/>
                <w:sz w:val="20"/>
              </w:rPr>
              <w:t>box.</w:t>
            </w:r>
          </w:p>
          <w:p>
            <w:pPr>
              <w:pStyle w:val="TableParagraph"/>
              <w:spacing w:line="227" w:lineRule="exact" w:before="22"/>
              <w:ind w:left="145"/>
              <w:rPr>
                <w:sz w:val="20"/>
              </w:rPr>
            </w:pPr>
            <w:r>
              <w:rPr>
                <w:sz w:val="20"/>
              </w:rPr>
              <w:t>Supply</w:t>
            </w:r>
            <w:r>
              <w:rPr>
                <w:spacing w:val="-6"/>
                <w:sz w:val="20"/>
              </w:rPr>
              <w:t> </w:t>
            </w:r>
            <w:r>
              <w:rPr>
                <w:sz w:val="20"/>
              </w:rPr>
              <w:t>and</w:t>
            </w:r>
            <w:r>
              <w:rPr>
                <w:spacing w:val="-5"/>
                <w:sz w:val="20"/>
              </w:rPr>
              <w:t> </w:t>
            </w:r>
            <w:r>
              <w:rPr>
                <w:sz w:val="20"/>
              </w:rPr>
              <w:t>installation</w:t>
            </w:r>
            <w:r>
              <w:rPr>
                <w:spacing w:val="-5"/>
                <w:sz w:val="20"/>
              </w:rPr>
              <w:t> </w:t>
            </w:r>
            <w:r>
              <w:rPr>
                <w:spacing w:val="-2"/>
                <w:sz w:val="20"/>
              </w:rPr>
              <w:t>package.</w:t>
            </w:r>
          </w:p>
        </w:tc>
        <w:tc>
          <w:tcPr>
            <w:tcW w:w="1047" w:type="dxa"/>
            <w:tcBorders>
              <w:top w:val="single" w:sz="8" w:space="0" w:color="000000"/>
            </w:tcBorders>
          </w:tcPr>
          <w:p>
            <w:pPr>
              <w:pStyle w:val="TableParagraph"/>
              <w:rPr>
                <w:rFonts w:ascii="Times New Roman"/>
                <w:sz w:val="18"/>
              </w:rPr>
            </w:pPr>
          </w:p>
        </w:tc>
        <w:tc>
          <w:tcPr>
            <w:tcW w:w="1119" w:type="dxa"/>
            <w:tcBorders>
              <w:top w:val="single" w:sz="8" w:space="0" w:color="000000"/>
              <w:right w:val="single" w:sz="8" w:space="0" w:color="000000"/>
            </w:tcBorders>
          </w:tcPr>
          <w:p>
            <w:pPr>
              <w:pStyle w:val="TableParagraph"/>
              <w:rPr>
                <w:rFonts w:ascii="Times New Roman"/>
                <w:sz w:val="18"/>
              </w:rPr>
            </w:pPr>
          </w:p>
        </w:tc>
      </w:tr>
      <w:tr>
        <w:trPr>
          <w:trHeight w:val="23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93" w:type="dxa"/>
            <w:vMerge/>
            <w:tcBorders>
              <w:top w:val="nil"/>
              <w:bottom w:val="single" w:sz="8" w:space="0" w:color="000000"/>
            </w:tcBorders>
          </w:tcPr>
          <w:p>
            <w:pPr>
              <w:rPr>
                <w:sz w:val="2"/>
                <w:szCs w:val="2"/>
              </w:rPr>
            </w:pPr>
          </w:p>
        </w:tc>
        <w:tc>
          <w:tcPr>
            <w:tcW w:w="1047" w:type="dxa"/>
            <w:tcBorders>
              <w:bottom w:val="single" w:sz="8" w:space="0" w:color="000000"/>
            </w:tcBorders>
          </w:tcPr>
          <w:p>
            <w:pPr>
              <w:pStyle w:val="TableParagraph"/>
              <w:spacing w:line="211" w:lineRule="exact"/>
              <w:ind w:left="52" w:right="69"/>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11" w:lineRule="exact"/>
              <w:ind w:left="53" w:right="2"/>
              <w:jc w:val="center"/>
              <w:rPr>
                <w:sz w:val="20"/>
              </w:rPr>
            </w:pPr>
            <w:r>
              <w:rPr>
                <w:spacing w:val="-5"/>
                <w:sz w:val="20"/>
              </w:rPr>
              <w:t>12</w:t>
            </w:r>
          </w:p>
        </w:tc>
      </w:tr>
      <w:tr>
        <w:trPr>
          <w:trHeight w:val="397"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17</w:t>
            </w:r>
          </w:p>
        </w:tc>
        <w:tc>
          <w:tcPr>
            <w:tcW w:w="11593" w:type="dxa"/>
            <w:vMerge w:val="restart"/>
            <w:tcBorders>
              <w:top w:val="single" w:sz="8" w:space="0" w:color="000000"/>
              <w:bottom w:val="single" w:sz="8" w:space="0" w:color="000000"/>
            </w:tcBorders>
          </w:tcPr>
          <w:p>
            <w:pPr>
              <w:pStyle w:val="TableParagraph"/>
              <w:spacing w:line="261" w:lineRule="auto" w:before="2"/>
              <w:ind w:left="145" w:right="112"/>
              <w:rPr>
                <w:sz w:val="20"/>
              </w:rPr>
            </w:pPr>
            <w:r>
              <w:rPr>
                <w:sz w:val="20"/>
              </w:rPr>
              <w:t>Supply and installation of rigid HF conduit (OG type). The price includes all necessary materials for installation, connection, and fastening. The average length per connection point is 8 meters.</w:t>
            </w:r>
          </w:p>
          <w:p>
            <w:pPr>
              <w:pStyle w:val="TableParagraph"/>
              <w:spacing w:line="226" w:lineRule="exact" w:before="1"/>
              <w:ind w:left="145"/>
              <w:rPr>
                <w:sz w:val="20"/>
              </w:rPr>
            </w:pPr>
            <w:r>
              <w:rPr>
                <w:sz w:val="20"/>
              </w:rPr>
              <w:t>Supply</w:t>
            </w:r>
            <w:r>
              <w:rPr>
                <w:spacing w:val="-6"/>
                <w:sz w:val="20"/>
              </w:rPr>
              <w:t> </w:t>
            </w:r>
            <w:r>
              <w:rPr>
                <w:sz w:val="20"/>
              </w:rPr>
              <w:t>and</w:t>
            </w:r>
            <w:r>
              <w:rPr>
                <w:spacing w:val="-5"/>
                <w:sz w:val="20"/>
              </w:rPr>
              <w:t> </w:t>
            </w:r>
            <w:r>
              <w:rPr>
                <w:sz w:val="20"/>
              </w:rPr>
              <w:t>installation</w:t>
            </w:r>
            <w:r>
              <w:rPr>
                <w:spacing w:val="-5"/>
                <w:sz w:val="20"/>
              </w:rPr>
              <w:t> </w:t>
            </w:r>
            <w:r>
              <w:rPr>
                <w:spacing w:val="-2"/>
                <w:sz w:val="20"/>
              </w:rPr>
              <w:t>package.</w:t>
            </w:r>
          </w:p>
        </w:tc>
        <w:tc>
          <w:tcPr>
            <w:tcW w:w="1047"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363"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93" w:type="dxa"/>
            <w:vMerge/>
            <w:tcBorders>
              <w:top w:val="nil"/>
              <w:bottom w:val="single" w:sz="8" w:space="0" w:color="000000"/>
            </w:tcBorders>
          </w:tcPr>
          <w:p>
            <w:pPr>
              <w:rPr>
                <w:sz w:val="2"/>
                <w:szCs w:val="2"/>
              </w:rPr>
            </w:pPr>
          </w:p>
        </w:tc>
        <w:tc>
          <w:tcPr>
            <w:tcW w:w="1047" w:type="dxa"/>
            <w:tcBorders>
              <w:bottom w:val="single" w:sz="8" w:space="0" w:color="000000"/>
            </w:tcBorders>
          </w:tcPr>
          <w:p>
            <w:pPr>
              <w:pStyle w:val="TableParagraph"/>
              <w:spacing w:line="226" w:lineRule="exact" w:before="117"/>
              <w:ind w:left="52" w:right="69"/>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6" w:lineRule="exact" w:before="117"/>
              <w:ind w:left="53" w:right="4"/>
              <w:jc w:val="center"/>
              <w:rPr>
                <w:sz w:val="20"/>
              </w:rPr>
            </w:pPr>
            <w:r>
              <w:rPr>
                <w:spacing w:val="-5"/>
                <w:sz w:val="20"/>
              </w:rPr>
              <w:t>345</w:t>
            </w:r>
          </w:p>
        </w:tc>
      </w:tr>
      <w:tr>
        <w:trPr>
          <w:trHeight w:val="541"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18</w:t>
            </w:r>
          </w:p>
        </w:tc>
        <w:tc>
          <w:tcPr>
            <w:tcW w:w="11593" w:type="dxa"/>
            <w:tcBorders>
              <w:top w:val="single" w:sz="8" w:space="0" w:color="000000"/>
            </w:tcBorders>
          </w:tcPr>
          <w:p>
            <w:pPr>
              <w:pStyle w:val="TableParagraph"/>
              <w:spacing w:before="2"/>
              <w:ind w:left="145"/>
              <w:rPr>
                <w:sz w:val="20"/>
              </w:rPr>
            </w:pPr>
            <w:r>
              <w:rPr>
                <w:sz w:val="20"/>
              </w:rPr>
              <w:t>Supply</w:t>
            </w:r>
            <w:r>
              <w:rPr>
                <w:spacing w:val="-5"/>
                <w:sz w:val="20"/>
              </w:rPr>
              <w:t> </w:t>
            </w:r>
            <w:r>
              <w:rPr>
                <w:sz w:val="20"/>
              </w:rPr>
              <w:t>and</w:t>
            </w:r>
            <w:r>
              <w:rPr>
                <w:spacing w:val="-4"/>
                <w:sz w:val="20"/>
              </w:rPr>
              <w:t> </w:t>
            </w:r>
            <w:r>
              <w:rPr>
                <w:sz w:val="20"/>
              </w:rPr>
              <w:t>installation</w:t>
            </w:r>
            <w:r>
              <w:rPr>
                <w:spacing w:val="-4"/>
                <w:sz w:val="20"/>
              </w:rPr>
              <w:t> </w:t>
            </w:r>
            <w:r>
              <w:rPr>
                <w:sz w:val="20"/>
              </w:rPr>
              <w:t>of</w:t>
            </w:r>
            <w:r>
              <w:rPr>
                <w:spacing w:val="-3"/>
                <w:sz w:val="20"/>
              </w:rPr>
              <w:t> </w:t>
            </w:r>
            <w:r>
              <w:rPr>
                <w:sz w:val="20"/>
              </w:rPr>
              <w:t>perforated</w:t>
            </w:r>
            <w:r>
              <w:rPr>
                <w:spacing w:val="-4"/>
                <w:sz w:val="20"/>
              </w:rPr>
              <w:t> </w:t>
            </w:r>
            <w:r>
              <w:rPr>
                <w:sz w:val="20"/>
              </w:rPr>
              <w:t>cable</w:t>
            </w:r>
            <w:r>
              <w:rPr>
                <w:spacing w:val="-4"/>
                <w:sz w:val="20"/>
              </w:rPr>
              <w:t> </w:t>
            </w:r>
            <w:r>
              <w:rPr>
                <w:spacing w:val="-2"/>
                <w:sz w:val="20"/>
              </w:rPr>
              <w:t>supports.</w:t>
            </w:r>
          </w:p>
          <w:p>
            <w:pPr>
              <w:pStyle w:val="TableParagraph"/>
              <w:spacing w:before="22"/>
              <w:ind w:left="145"/>
              <w:rPr>
                <w:sz w:val="20"/>
              </w:rPr>
            </w:pPr>
            <w:r>
              <w:rPr>
                <w:sz w:val="20"/>
              </w:rPr>
              <w:t>Kit</w:t>
            </w:r>
            <w:r>
              <w:rPr>
                <w:spacing w:val="-4"/>
                <w:sz w:val="20"/>
              </w:rPr>
              <w:t> </w:t>
            </w:r>
            <w:r>
              <w:rPr>
                <w:sz w:val="20"/>
              </w:rPr>
              <w:t>with</w:t>
            </w:r>
            <w:r>
              <w:rPr>
                <w:spacing w:val="-2"/>
                <w:sz w:val="20"/>
              </w:rPr>
              <w:t> installation:</w:t>
            </w:r>
          </w:p>
        </w:tc>
        <w:tc>
          <w:tcPr>
            <w:tcW w:w="1047"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39"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93" w:type="dxa"/>
            <w:tcBorders>
              <w:bottom w:val="single" w:sz="8" w:space="0" w:color="000000"/>
            </w:tcBorders>
          </w:tcPr>
          <w:p>
            <w:pPr>
              <w:pStyle w:val="TableParagraph"/>
              <w:spacing w:line="220" w:lineRule="exact"/>
              <w:ind w:left="145"/>
              <w:rPr>
                <w:sz w:val="20"/>
              </w:rPr>
            </w:pPr>
            <w:r>
              <w:rPr>
                <w:sz w:val="20"/>
              </w:rPr>
              <w:t>PNK</w:t>
            </w:r>
            <w:r>
              <w:rPr>
                <w:spacing w:val="1"/>
                <w:sz w:val="20"/>
              </w:rPr>
              <w:t> </w:t>
            </w:r>
            <w:r>
              <w:rPr>
                <w:sz w:val="20"/>
              </w:rPr>
              <w:t>2000</w:t>
            </w:r>
            <w:r>
              <w:rPr>
                <w:spacing w:val="1"/>
                <w:sz w:val="20"/>
              </w:rPr>
              <w:t> </w:t>
            </w:r>
            <w:r>
              <w:rPr>
                <w:sz w:val="20"/>
              </w:rPr>
              <w:t>x</w:t>
            </w:r>
            <w:r>
              <w:rPr>
                <w:spacing w:val="-1"/>
                <w:sz w:val="20"/>
              </w:rPr>
              <w:t> </w:t>
            </w:r>
            <w:r>
              <w:rPr>
                <w:sz w:val="20"/>
              </w:rPr>
              <w:t>50</w:t>
            </w:r>
            <w:r>
              <w:rPr>
                <w:spacing w:val="2"/>
                <w:sz w:val="20"/>
              </w:rPr>
              <w:t> </w:t>
            </w:r>
            <w:r>
              <w:rPr>
                <w:sz w:val="20"/>
              </w:rPr>
              <w:t>x</w:t>
            </w:r>
            <w:r>
              <w:rPr>
                <w:spacing w:val="-1"/>
                <w:sz w:val="20"/>
              </w:rPr>
              <w:t> </w:t>
            </w:r>
            <w:r>
              <w:rPr>
                <w:sz w:val="20"/>
              </w:rPr>
              <w:t>50</w:t>
            </w:r>
            <w:r>
              <w:rPr>
                <w:spacing w:val="1"/>
                <w:sz w:val="20"/>
              </w:rPr>
              <w:t> </w:t>
            </w:r>
            <w:r>
              <w:rPr>
                <w:sz w:val="20"/>
              </w:rPr>
              <w:t>mm</w:t>
            </w:r>
            <w:r>
              <w:rPr>
                <w:spacing w:val="1"/>
                <w:sz w:val="20"/>
              </w:rPr>
              <w:t> </w:t>
            </w:r>
            <w:r>
              <w:rPr>
                <w:spacing w:val="-2"/>
                <w:sz w:val="20"/>
              </w:rPr>
              <w:t>(DxŠxV)</w:t>
            </w:r>
          </w:p>
        </w:tc>
        <w:tc>
          <w:tcPr>
            <w:tcW w:w="1047" w:type="dxa"/>
            <w:tcBorders>
              <w:bottom w:val="single" w:sz="8" w:space="0" w:color="000000"/>
            </w:tcBorders>
          </w:tcPr>
          <w:p>
            <w:pPr>
              <w:pStyle w:val="TableParagraph"/>
              <w:spacing w:line="220" w:lineRule="exact"/>
              <w:ind w:left="52" w:right="69"/>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0" w:lineRule="exact"/>
              <w:ind w:left="53" w:right="4"/>
              <w:jc w:val="center"/>
              <w:rPr>
                <w:sz w:val="20"/>
              </w:rPr>
            </w:pPr>
            <w:r>
              <w:rPr>
                <w:spacing w:val="-5"/>
                <w:sz w:val="20"/>
              </w:rPr>
              <w:t>205</w:t>
            </w:r>
          </w:p>
        </w:tc>
      </w:tr>
      <w:tr>
        <w:trPr>
          <w:trHeight w:val="942"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19</w:t>
            </w:r>
          </w:p>
        </w:tc>
        <w:tc>
          <w:tcPr>
            <w:tcW w:w="11593" w:type="dxa"/>
            <w:tcBorders>
              <w:top w:val="single" w:sz="8" w:space="0" w:color="000000"/>
            </w:tcBorders>
          </w:tcPr>
          <w:p>
            <w:pPr>
              <w:pStyle w:val="TableParagraph"/>
              <w:spacing w:line="261" w:lineRule="auto" w:before="2"/>
              <w:ind w:left="145" w:right="141"/>
              <w:jc w:val="both"/>
              <w:rPr>
                <w:sz w:val="20"/>
              </w:rPr>
            </w:pPr>
            <w:r>
              <w:rPr>
                <w:sz w:val="20"/>
              </w:rPr>
              <w:t>Supply of materials and installation of lighting circuits, excluding the installation of switches, light bulbs, and fixtures. Conductors are to be run on the racking and in OG (boxes. The installation shall be performed in all respects in accordance with the technical specifications. The price is for the complete supply and installation. On average, the following is laid per light:</w:t>
            </w:r>
          </w:p>
        </w:tc>
        <w:tc>
          <w:tcPr>
            <w:tcW w:w="1047"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398"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93" w:type="dxa"/>
            <w:tcBorders>
              <w:bottom w:val="single" w:sz="8" w:space="0" w:color="000000"/>
            </w:tcBorders>
          </w:tcPr>
          <w:p>
            <w:pPr>
              <w:pStyle w:val="TableParagraph"/>
              <w:tabs>
                <w:tab w:pos="3220" w:val="left" w:leader="none"/>
              </w:tabs>
              <w:spacing w:before="127"/>
              <w:ind w:left="236"/>
              <w:rPr>
                <w:sz w:val="20"/>
              </w:rPr>
            </w:pPr>
            <w:r>
              <w:rPr>
                <w:sz w:val="20"/>
              </w:rPr>
              <w:t>N2XH</w:t>
            </w:r>
            <w:r>
              <w:rPr>
                <w:spacing w:val="-2"/>
                <w:sz w:val="20"/>
              </w:rPr>
              <w:t> </w:t>
            </w:r>
            <w:r>
              <w:rPr>
                <w:sz w:val="20"/>
              </w:rPr>
              <w:t>3x1.5</w:t>
            </w:r>
            <w:r>
              <w:rPr>
                <w:spacing w:val="1"/>
                <w:sz w:val="20"/>
              </w:rPr>
              <w:t> </w:t>
            </w:r>
            <w:r>
              <w:rPr>
                <w:spacing w:val="-5"/>
                <w:sz w:val="20"/>
              </w:rPr>
              <w:t>mm²</w:t>
            </w:r>
            <w:r>
              <w:rPr>
                <w:sz w:val="20"/>
              </w:rPr>
              <w:tab/>
            </w:r>
            <w:r>
              <w:rPr>
                <w:spacing w:val="-5"/>
                <w:sz w:val="20"/>
              </w:rPr>
              <w:t>25m</w:t>
            </w:r>
          </w:p>
        </w:tc>
        <w:tc>
          <w:tcPr>
            <w:tcW w:w="1047" w:type="dxa"/>
            <w:tcBorders>
              <w:bottom w:val="single" w:sz="8" w:space="0" w:color="000000"/>
            </w:tcBorders>
          </w:tcPr>
          <w:p>
            <w:pPr>
              <w:pStyle w:val="TableParagraph"/>
              <w:spacing w:line="226" w:lineRule="exact" w:before="151"/>
              <w:ind w:left="52" w:right="69"/>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6" w:lineRule="exact" w:before="151"/>
              <w:ind w:left="53" w:right="4"/>
              <w:jc w:val="center"/>
              <w:rPr>
                <w:sz w:val="20"/>
              </w:rPr>
            </w:pPr>
            <w:r>
              <w:rPr>
                <w:spacing w:val="-5"/>
                <w:sz w:val="20"/>
              </w:rPr>
              <w:t>254</w:t>
            </w:r>
          </w:p>
        </w:tc>
      </w:tr>
      <w:tr>
        <w:trPr>
          <w:trHeight w:val="798"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20</w:t>
            </w:r>
          </w:p>
        </w:tc>
        <w:tc>
          <w:tcPr>
            <w:tcW w:w="11593" w:type="dxa"/>
            <w:vMerge w:val="restart"/>
            <w:tcBorders>
              <w:top w:val="single" w:sz="8" w:space="0" w:color="000000"/>
              <w:bottom w:val="single" w:sz="8" w:space="0" w:color="000000"/>
            </w:tcBorders>
          </w:tcPr>
          <w:p>
            <w:pPr>
              <w:pStyle w:val="TableParagraph"/>
              <w:spacing w:line="261" w:lineRule="auto" w:before="2"/>
              <w:ind w:left="145" w:right="112"/>
              <w:rPr>
                <w:sz w:val="20"/>
              </w:rPr>
            </w:pPr>
            <w:r>
              <w:rPr>
                <w:sz w:val="20"/>
              </w:rPr>
              <w:t>Supply and installation of a single-module installation fitting. The fitting is mounted in the wall according to the attached plan. It is especially emphasized that all boxes must be installed horizontally and at the same defined level, agreed upon with the interior designer and the supervisor, and consists of the following standard elements:</w:t>
            </w:r>
          </w:p>
          <w:p>
            <w:pPr>
              <w:pStyle w:val="TableParagraph"/>
              <w:numPr>
                <w:ilvl w:val="0"/>
                <w:numId w:val="1"/>
              </w:numPr>
              <w:tabs>
                <w:tab w:pos="609" w:val="left" w:leader="none"/>
              </w:tabs>
              <w:spacing w:line="240" w:lineRule="auto" w:before="1" w:after="0"/>
              <w:ind w:left="609" w:right="0" w:hanging="145"/>
              <w:jc w:val="left"/>
              <w:rPr>
                <w:sz w:val="20"/>
              </w:rPr>
            </w:pPr>
            <w:r>
              <w:rPr>
                <w:sz w:val="20"/>
              </w:rPr>
              <w:t>built-in</w:t>
            </w:r>
            <w:r>
              <w:rPr>
                <w:spacing w:val="-4"/>
                <w:sz w:val="20"/>
              </w:rPr>
              <w:t> </w:t>
            </w:r>
            <w:r>
              <w:rPr>
                <w:sz w:val="20"/>
              </w:rPr>
              <w:t>PVC</w:t>
            </w:r>
            <w:r>
              <w:rPr>
                <w:spacing w:val="-3"/>
                <w:sz w:val="20"/>
              </w:rPr>
              <w:t> </w:t>
            </w:r>
            <w:r>
              <w:rPr>
                <w:spacing w:val="-5"/>
                <w:sz w:val="20"/>
              </w:rPr>
              <w:t>box</w:t>
            </w:r>
          </w:p>
          <w:p>
            <w:pPr>
              <w:pStyle w:val="TableParagraph"/>
              <w:numPr>
                <w:ilvl w:val="0"/>
                <w:numId w:val="1"/>
              </w:numPr>
              <w:tabs>
                <w:tab w:pos="609" w:val="left" w:leader="none"/>
              </w:tabs>
              <w:spacing w:line="240" w:lineRule="auto" w:before="22" w:after="0"/>
              <w:ind w:left="609" w:right="0" w:hanging="145"/>
              <w:jc w:val="left"/>
              <w:rPr>
                <w:sz w:val="20"/>
              </w:rPr>
            </w:pPr>
            <w:r>
              <w:rPr>
                <w:sz w:val="20"/>
              </w:rPr>
              <w:t>auxiliary</w:t>
            </w:r>
            <w:r>
              <w:rPr>
                <w:spacing w:val="-10"/>
                <w:sz w:val="20"/>
              </w:rPr>
              <w:t> </w:t>
            </w:r>
            <w:r>
              <w:rPr>
                <w:spacing w:val="-2"/>
                <w:sz w:val="20"/>
              </w:rPr>
              <w:t>bracket</w:t>
            </w:r>
          </w:p>
          <w:p>
            <w:pPr>
              <w:pStyle w:val="TableParagraph"/>
              <w:numPr>
                <w:ilvl w:val="0"/>
                <w:numId w:val="1"/>
              </w:numPr>
              <w:tabs>
                <w:tab w:pos="609" w:val="left" w:leader="none"/>
              </w:tabs>
              <w:spacing w:line="229" w:lineRule="exact" w:before="22" w:after="0"/>
              <w:ind w:left="609" w:right="0" w:hanging="145"/>
              <w:jc w:val="left"/>
              <w:rPr>
                <w:sz w:val="20"/>
              </w:rPr>
            </w:pPr>
            <w:r>
              <w:rPr>
                <w:sz w:val="20"/>
              </w:rPr>
              <w:t>decorative</w:t>
            </w:r>
            <w:r>
              <w:rPr>
                <w:spacing w:val="-5"/>
                <w:sz w:val="20"/>
              </w:rPr>
              <w:t> </w:t>
            </w:r>
            <w:r>
              <w:rPr>
                <w:spacing w:val="-2"/>
                <w:sz w:val="20"/>
              </w:rPr>
              <w:t>frame</w:t>
            </w:r>
          </w:p>
        </w:tc>
        <w:tc>
          <w:tcPr>
            <w:tcW w:w="1047"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7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93" w:type="dxa"/>
            <w:vMerge/>
            <w:tcBorders>
              <w:top w:val="nil"/>
              <w:bottom w:val="single" w:sz="8" w:space="0" w:color="000000"/>
            </w:tcBorders>
          </w:tcPr>
          <w:p>
            <w:pPr>
              <w:rPr>
                <w:sz w:val="2"/>
                <w:szCs w:val="2"/>
              </w:rPr>
            </w:pPr>
          </w:p>
        </w:tc>
        <w:tc>
          <w:tcPr>
            <w:tcW w:w="1047" w:type="dxa"/>
            <w:tcBorders>
              <w:bottom w:val="single" w:sz="8" w:space="0" w:color="000000"/>
            </w:tcBorders>
          </w:tcPr>
          <w:p>
            <w:pPr>
              <w:pStyle w:val="TableParagraph"/>
              <w:rPr>
                <w:rFonts w:ascii="Times New Roman"/>
                <w:sz w:val="20"/>
              </w:rPr>
            </w:pPr>
          </w:p>
          <w:p>
            <w:pPr>
              <w:pStyle w:val="TableParagraph"/>
              <w:spacing w:before="58"/>
              <w:rPr>
                <w:rFonts w:ascii="Times New Roman"/>
                <w:sz w:val="20"/>
              </w:rPr>
            </w:pPr>
          </w:p>
          <w:p>
            <w:pPr>
              <w:pStyle w:val="TableParagraph"/>
              <w:spacing w:line="226" w:lineRule="exact"/>
              <w:ind w:left="52" w:right="69"/>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rPr>
                <w:rFonts w:ascii="Times New Roman"/>
                <w:sz w:val="20"/>
              </w:rPr>
            </w:pPr>
          </w:p>
          <w:p>
            <w:pPr>
              <w:pStyle w:val="TableParagraph"/>
              <w:spacing w:before="58"/>
              <w:rPr>
                <w:rFonts w:ascii="Times New Roman"/>
                <w:sz w:val="20"/>
              </w:rPr>
            </w:pPr>
          </w:p>
          <w:p>
            <w:pPr>
              <w:pStyle w:val="TableParagraph"/>
              <w:spacing w:line="226" w:lineRule="exact"/>
              <w:ind w:left="53" w:right="5"/>
              <w:jc w:val="center"/>
              <w:rPr>
                <w:sz w:val="20"/>
              </w:rPr>
            </w:pPr>
            <w:r>
              <w:rPr>
                <w:spacing w:val="-10"/>
                <w:sz w:val="20"/>
              </w:rPr>
              <w:t>9</w:t>
            </w:r>
          </w:p>
        </w:tc>
      </w:tr>
      <w:tr>
        <w:trPr>
          <w:trHeight w:val="798"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21</w:t>
            </w:r>
          </w:p>
        </w:tc>
        <w:tc>
          <w:tcPr>
            <w:tcW w:w="11593" w:type="dxa"/>
            <w:vMerge w:val="restart"/>
            <w:tcBorders>
              <w:top w:val="single" w:sz="8" w:space="0" w:color="000000"/>
              <w:bottom w:val="single" w:sz="8" w:space="0" w:color="000000"/>
            </w:tcBorders>
          </w:tcPr>
          <w:p>
            <w:pPr>
              <w:pStyle w:val="TableParagraph"/>
              <w:spacing w:line="261" w:lineRule="auto" w:before="2"/>
              <w:ind w:left="145"/>
              <w:rPr>
                <w:sz w:val="20"/>
              </w:rPr>
            </w:pPr>
            <w:r>
              <w:rPr>
                <w:sz w:val="20"/>
              </w:rPr>
              <w:t>Supply and installation of a two-module installation kit. The kit is mounted in the wall according to the attached plan. It is especially emphasized that all boxes must be installed horizontally and at the same defined elevation agreed upon with the interior designer and the supervisor, and it consists of the following standard elements:</w:t>
            </w:r>
          </w:p>
          <w:p>
            <w:pPr>
              <w:pStyle w:val="TableParagraph"/>
              <w:numPr>
                <w:ilvl w:val="0"/>
                <w:numId w:val="2"/>
              </w:numPr>
              <w:tabs>
                <w:tab w:pos="609" w:val="left" w:leader="none"/>
              </w:tabs>
              <w:spacing w:line="240" w:lineRule="auto" w:before="1" w:after="0"/>
              <w:ind w:left="609" w:right="0" w:hanging="145"/>
              <w:jc w:val="left"/>
              <w:rPr>
                <w:sz w:val="20"/>
              </w:rPr>
            </w:pPr>
            <w:r>
              <w:rPr>
                <w:sz w:val="20"/>
              </w:rPr>
              <w:t>built-in</w:t>
            </w:r>
            <w:r>
              <w:rPr>
                <w:spacing w:val="-4"/>
                <w:sz w:val="20"/>
              </w:rPr>
              <w:t> </w:t>
            </w:r>
            <w:r>
              <w:rPr>
                <w:sz w:val="20"/>
              </w:rPr>
              <w:t>PVC</w:t>
            </w:r>
            <w:r>
              <w:rPr>
                <w:spacing w:val="-3"/>
                <w:sz w:val="20"/>
              </w:rPr>
              <w:t> </w:t>
            </w:r>
            <w:r>
              <w:rPr>
                <w:spacing w:val="-5"/>
                <w:sz w:val="20"/>
              </w:rPr>
              <w:t>box</w:t>
            </w:r>
          </w:p>
          <w:p>
            <w:pPr>
              <w:pStyle w:val="TableParagraph"/>
              <w:numPr>
                <w:ilvl w:val="0"/>
                <w:numId w:val="2"/>
              </w:numPr>
              <w:tabs>
                <w:tab w:pos="609" w:val="left" w:leader="none"/>
              </w:tabs>
              <w:spacing w:line="240" w:lineRule="auto" w:before="22" w:after="0"/>
              <w:ind w:left="609" w:right="0" w:hanging="145"/>
              <w:jc w:val="left"/>
              <w:rPr>
                <w:sz w:val="20"/>
              </w:rPr>
            </w:pPr>
            <w:r>
              <w:rPr>
                <w:sz w:val="20"/>
              </w:rPr>
              <w:t>auxiliary</w:t>
            </w:r>
            <w:r>
              <w:rPr>
                <w:spacing w:val="-10"/>
                <w:sz w:val="20"/>
              </w:rPr>
              <w:t> </w:t>
            </w:r>
            <w:r>
              <w:rPr>
                <w:spacing w:val="-2"/>
                <w:sz w:val="20"/>
              </w:rPr>
              <w:t>bracket</w:t>
            </w:r>
          </w:p>
          <w:p>
            <w:pPr>
              <w:pStyle w:val="TableParagraph"/>
              <w:numPr>
                <w:ilvl w:val="0"/>
                <w:numId w:val="2"/>
              </w:numPr>
              <w:tabs>
                <w:tab w:pos="609" w:val="left" w:leader="none"/>
              </w:tabs>
              <w:spacing w:line="229" w:lineRule="exact" w:before="22" w:after="0"/>
              <w:ind w:left="609" w:right="0" w:hanging="145"/>
              <w:jc w:val="left"/>
              <w:rPr>
                <w:sz w:val="20"/>
              </w:rPr>
            </w:pPr>
            <w:r>
              <w:rPr>
                <w:sz w:val="20"/>
              </w:rPr>
              <w:t>decorative</w:t>
            </w:r>
            <w:r>
              <w:rPr>
                <w:spacing w:val="-5"/>
                <w:sz w:val="20"/>
              </w:rPr>
              <w:t> </w:t>
            </w:r>
            <w:r>
              <w:rPr>
                <w:spacing w:val="-2"/>
                <w:sz w:val="20"/>
              </w:rPr>
              <w:t>frame</w:t>
            </w:r>
          </w:p>
        </w:tc>
        <w:tc>
          <w:tcPr>
            <w:tcW w:w="1047"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7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93" w:type="dxa"/>
            <w:vMerge/>
            <w:tcBorders>
              <w:top w:val="nil"/>
              <w:bottom w:val="single" w:sz="8" w:space="0" w:color="000000"/>
            </w:tcBorders>
          </w:tcPr>
          <w:p>
            <w:pPr>
              <w:rPr>
                <w:sz w:val="2"/>
                <w:szCs w:val="2"/>
              </w:rPr>
            </w:pPr>
          </w:p>
        </w:tc>
        <w:tc>
          <w:tcPr>
            <w:tcW w:w="1047" w:type="dxa"/>
            <w:tcBorders>
              <w:bottom w:val="single" w:sz="8" w:space="0" w:color="000000"/>
            </w:tcBorders>
          </w:tcPr>
          <w:p>
            <w:pPr>
              <w:pStyle w:val="TableParagraph"/>
              <w:rPr>
                <w:rFonts w:ascii="Times New Roman"/>
                <w:sz w:val="20"/>
              </w:rPr>
            </w:pPr>
          </w:p>
          <w:p>
            <w:pPr>
              <w:pStyle w:val="TableParagraph"/>
              <w:spacing w:before="58"/>
              <w:rPr>
                <w:rFonts w:ascii="Times New Roman"/>
                <w:sz w:val="20"/>
              </w:rPr>
            </w:pPr>
          </w:p>
          <w:p>
            <w:pPr>
              <w:pStyle w:val="TableParagraph"/>
              <w:spacing w:line="226" w:lineRule="exact"/>
              <w:ind w:left="52" w:right="69"/>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rPr>
                <w:rFonts w:ascii="Times New Roman"/>
                <w:sz w:val="20"/>
              </w:rPr>
            </w:pPr>
          </w:p>
          <w:p>
            <w:pPr>
              <w:pStyle w:val="TableParagraph"/>
              <w:spacing w:before="58"/>
              <w:rPr>
                <w:rFonts w:ascii="Times New Roman"/>
                <w:sz w:val="20"/>
              </w:rPr>
            </w:pPr>
          </w:p>
          <w:p>
            <w:pPr>
              <w:pStyle w:val="TableParagraph"/>
              <w:spacing w:line="226" w:lineRule="exact"/>
              <w:ind w:left="53" w:right="5"/>
              <w:jc w:val="center"/>
              <w:rPr>
                <w:sz w:val="20"/>
              </w:rPr>
            </w:pPr>
            <w:r>
              <w:rPr>
                <w:spacing w:val="-10"/>
                <w:sz w:val="20"/>
              </w:rPr>
              <w:t>9</w:t>
            </w:r>
          </w:p>
        </w:tc>
      </w:tr>
    </w:tbl>
    <w:p>
      <w:pPr>
        <w:spacing w:after="0" w:line="226"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41"/>
        <w:gridCol w:w="1098"/>
        <w:gridCol w:w="1119"/>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41" w:type="dxa"/>
            <w:tcBorders>
              <w:top w:val="single" w:sz="8" w:space="0" w:color="000000"/>
            </w:tcBorders>
          </w:tcPr>
          <w:p>
            <w:pPr>
              <w:pStyle w:val="TableParagraph"/>
              <w:spacing w:before="2"/>
              <w:ind w:left="4589"/>
              <w:rPr>
                <w:b/>
                <w:sz w:val="20"/>
              </w:rPr>
            </w:pPr>
            <w:r>
              <w:rPr>
                <w:b/>
                <w:sz w:val="20"/>
              </w:rPr>
              <w:t>ELECTICAL</w:t>
            </w:r>
            <w:r>
              <w:rPr>
                <w:b/>
                <w:spacing w:val="-1"/>
                <w:sz w:val="20"/>
              </w:rPr>
              <w:t> </w:t>
            </w:r>
            <w:r>
              <w:rPr>
                <w:b/>
                <w:sz w:val="20"/>
              </w:rPr>
              <w:t>DESIGN</w:t>
            </w:r>
            <w:r>
              <w:rPr>
                <w:b/>
                <w:spacing w:val="-2"/>
                <w:sz w:val="20"/>
              </w:rPr>
              <w:t> </w:t>
            </w:r>
            <w:r>
              <w:rPr>
                <w:b/>
                <w:sz w:val="20"/>
              </w:rPr>
              <w:t>-</w:t>
            </w:r>
            <w:r>
              <w:rPr>
                <w:b/>
                <w:spacing w:val="-1"/>
                <w:sz w:val="20"/>
              </w:rPr>
              <w:t> </w:t>
            </w:r>
            <w:r>
              <w:rPr>
                <w:b/>
                <w:sz w:val="20"/>
              </w:rPr>
              <w:t>LV ELECTRICAL </w:t>
            </w:r>
            <w:r>
              <w:rPr>
                <w:b/>
                <w:spacing w:val="-2"/>
                <w:sz w:val="20"/>
              </w:rPr>
              <w:t>INSTALLATION</w:t>
            </w:r>
          </w:p>
        </w:tc>
        <w:tc>
          <w:tcPr>
            <w:tcW w:w="1098"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41"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098" w:type="dxa"/>
            <w:tcBorders>
              <w:bottom w:val="single" w:sz="8" w:space="0" w:color="000000"/>
            </w:tcBorders>
          </w:tcPr>
          <w:p>
            <w:pPr>
              <w:pStyle w:val="TableParagraph"/>
              <w:spacing w:before="61"/>
              <w:ind w:left="33" w:right="49"/>
              <w:jc w:val="center"/>
              <w:rPr>
                <w:b/>
                <w:i/>
                <w:sz w:val="20"/>
              </w:rPr>
            </w:pPr>
            <w:r>
              <w:rPr>
                <w:b/>
                <w:i/>
                <w:spacing w:val="-4"/>
                <w:sz w:val="20"/>
              </w:rPr>
              <w:t>unit</w:t>
            </w:r>
          </w:p>
        </w:tc>
        <w:tc>
          <w:tcPr>
            <w:tcW w:w="1119" w:type="dxa"/>
            <w:tcBorders>
              <w:bottom w:val="single" w:sz="8" w:space="0" w:color="000000"/>
              <w:right w:val="single" w:sz="8" w:space="0" w:color="000000"/>
            </w:tcBorders>
          </w:tcPr>
          <w:p>
            <w:pPr>
              <w:pStyle w:val="TableParagraph"/>
              <w:spacing w:before="61"/>
              <w:ind w:left="53" w:right="53"/>
              <w:jc w:val="center"/>
              <w:rPr>
                <w:b/>
                <w:i/>
                <w:sz w:val="20"/>
              </w:rPr>
            </w:pPr>
            <w:r>
              <w:rPr>
                <w:b/>
                <w:i/>
                <w:spacing w:val="-2"/>
                <w:sz w:val="20"/>
              </w:rPr>
              <w:t>quantity</w:t>
            </w:r>
          </w:p>
        </w:tc>
      </w:tr>
      <w:tr>
        <w:trPr>
          <w:trHeight w:val="798"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22</w:t>
            </w:r>
          </w:p>
        </w:tc>
        <w:tc>
          <w:tcPr>
            <w:tcW w:w="11541" w:type="dxa"/>
            <w:vMerge w:val="restart"/>
            <w:tcBorders>
              <w:top w:val="single" w:sz="8" w:space="0" w:color="000000"/>
              <w:bottom w:val="single" w:sz="8" w:space="0" w:color="000000"/>
            </w:tcBorders>
          </w:tcPr>
          <w:p>
            <w:pPr>
              <w:pStyle w:val="TableParagraph"/>
              <w:spacing w:line="261" w:lineRule="auto" w:before="2"/>
              <w:ind w:left="145" w:right="348"/>
              <w:rPr>
                <w:sz w:val="20"/>
              </w:rPr>
            </w:pPr>
            <w:r>
              <w:rPr>
                <w:sz w:val="20"/>
              </w:rPr>
              <w:t>Supply and installation of three-module installation hardware. The hardware is mounted in the wall according to the attached plan. It is especially emphasized that all boxes must be installed horizontally and at the same defined elevation, coordinated with the interior designer and the supervisor, and consists of the following standard elements:</w:t>
            </w:r>
          </w:p>
          <w:p>
            <w:pPr>
              <w:pStyle w:val="TableParagraph"/>
              <w:numPr>
                <w:ilvl w:val="0"/>
                <w:numId w:val="3"/>
              </w:numPr>
              <w:tabs>
                <w:tab w:pos="609" w:val="left" w:leader="none"/>
              </w:tabs>
              <w:spacing w:line="240" w:lineRule="auto" w:before="1" w:after="0"/>
              <w:ind w:left="609" w:right="0" w:hanging="145"/>
              <w:jc w:val="left"/>
              <w:rPr>
                <w:sz w:val="20"/>
              </w:rPr>
            </w:pPr>
            <w:r>
              <w:rPr>
                <w:sz w:val="20"/>
              </w:rPr>
              <w:t>built-in</w:t>
            </w:r>
            <w:r>
              <w:rPr>
                <w:spacing w:val="-4"/>
                <w:sz w:val="20"/>
              </w:rPr>
              <w:t> </w:t>
            </w:r>
            <w:r>
              <w:rPr>
                <w:sz w:val="20"/>
              </w:rPr>
              <w:t>PVC</w:t>
            </w:r>
            <w:r>
              <w:rPr>
                <w:spacing w:val="-3"/>
                <w:sz w:val="20"/>
              </w:rPr>
              <w:t> </w:t>
            </w:r>
            <w:r>
              <w:rPr>
                <w:spacing w:val="-5"/>
                <w:sz w:val="20"/>
              </w:rPr>
              <w:t>box</w:t>
            </w:r>
          </w:p>
          <w:p>
            <w:pPr>
              <w:pStyle w:val="TableParagraph"/>
              <w:numPr>
                <w:ilvl w:val="0"/>
                <w:numId w:val="3"/>
              </w:numPr>
              <w:tabs>
                <w:tab w:pos="609" w:val="left" w:leader="none"/>
              </w:tabs>
              <w:spacing w:line="240" w:lineRule="auto" w:before="22" w:after="0"/>
              <w:ind w:left="609" w:right="0" w:hanging="145"/>
              <w:jc w:val="left"/>
              <w:rPr>
                <w:sz w:val="20"/>
              </w:rPr>
            </w:pPr>
            <w:r>
              <w:rPr>
                <w:sz w:val="20"/>
              </w:rPr>
              <w:t>auxiliary</w:t>
            </w:r>
            <w:r>
              <w:rPr>
                <w:spacing w:val="-10"/>
                <w:sz w:val="20"/>
              </w:rPr>
              <w:t> </w:t>
            </w:r>
            <w:r>
              <w:rPr>
                <w:spacing w:val="-2"/>
                <w:sz w:val="20"/>
              </w:rPr>
              <w:t>bracket</w:t>
            </w:r>
          </w:p>
          <w:p>
            <w:pPr>
              <w:pStyle w:val="TableParagraph"/>
              <w:numPr>
                <w:ilvl w:val="0"/>
                <w:numId w:val="3"/>
              </w:numPr>
              <w:tabs>
                <w:tab w:pos="609" w:val="left" w:leader="none"/>
              </w:tabs>
              <w:spacing w:line="229" w:lineRule="exact" w:before="22" w:after="0"/>
              <w:ind w:left="609" w:right="0" w:hanging="145"/>
              <w:jc w:val="left"/>
              <w:rPr>
                <w:sz w:val="20"/>
              </w:rPr>
            </w:pPr>
            <w:r>
              <w:rPr>
                <w:sz w:val="20"/>
              </w:rPr>
              <w:t>decorative</w:t>
            </w:r>
            <w:r>
              <w:rPr>
                <w:spacing w:val="-5"/>
                <w:sz w:val="20"/>
              </w:rPr>
              <w:t> </w:t>
            </w:r>
            <w:r>
              <w:rPr>
                <w:spacing w:val="-2"/>
                <w:sz w:val="20"/>
              </w:rPr>
              <w:t>frame</w:t>
            </w:r>
          </w:p>
        </w:tc>
        <w:tc>
          <w:tcPr>
            <w:tcW w:w="1098"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7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41" w:type="dxa"/>
            <w:vMerge/>
            <w:tcBorders>
              <w:top w:val="nil"/>
              <w:bottom w:val="single" w:sz="8" w:space="0" w:color="000000"/>
            </w:tcBorders>
          </w:tcPr>
          <w:p>
            <w:pPr>
              <w:rPr>
                <w:sz w:val="2"/>
                <w:szCs w:val="2"/>
              </w:rPr>
            </w:pPr>
          </w:p>
        </w:tc>
        <w:tc>
          <w:tcPr>
            <w:tcW w:w="1098" w:type="dxa"/>
            <w:tcBorders>
              <w:bottom w:val="single" w:sz="8" w:space="0" w:color="000000"/>
            </w:tcBorders>
          </w:tcPr>
          <w:p>
            <w:pPr>
              <w:pStyle w:val="TableParagraph"/>
              <w:rPr>
                <w:rFonts w:ascii="Times New Roman"/>
                <w:sz w:val="20"/>
              </w:rPr>
            </w:pPr>
          </w:p>
          <w:p>
            <w:pPr>
              <w:pStyle w:val="TableParagraph"/>
              <w:spacing w:before="58"/>
              <w:rPr>
                <w:rFonts w:ascii="Times New Roman"/>
                <w:sz w:val="20"/>
              </w:rPr>
            </w:pPr>
          </w:p>
          <w:p>
            <w:pPr>
              <w:pStyle w:val="TableParagraph"/>
              <w:spacing w:line="226" w:lineRule="exact"/>
              <w:ind w:left="49" w:right="16"/>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rPr>
                <w:rFonts w:ascii="Times New Roman"/>
                <w:sz w:val="20"/>
              </w:rPr>
            </w:pPr>
          </w:p>
          <w:p>
            <w:pPr>
              <w:pStyle w:val="TableParagraph"/>
              <w:spacing w:before="58"/>
              <w:rPr>
                <w:rFonts w:ascii="Times New Roman"/>
                <w:sz w:val="20"/>
              </w:rPr>
            </w:pPr>
          </w:p>
          <w:p>
            <w:pPr>
              <w:pStyle w:val="TableParagraph"/>
              <w:spacing w:line="226" w:lineRule="exact"/>
              <w:ind w:left="53" w:right="3"/>
              <w:jc w:val="center"/>
              <w:rPr>
                <w:sz w:val="20"/>
              </w:rPr>
            </w:pPr>
            <w:r>
              <w:rPr>
                <w:spacing w:val="-10"/>
                <w:sz w:val="20"/>
              </w:rPr>
              <w:t>5</w:t>
            </w:r>
          </w:p>
        </w:tc>
      </w:tr>
      <w:tr>
        <w:trPr>
          <w:trHeight w:val="808"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23</w:t>
            </w:r>
          </w:p>
        </w:tc>
        <w:tc>
          <w:tcPr>
            <w:tcW w:w="11541" w:type="dxa"/>
            <w:tcBorders>
              <w:top w:val="single" w:sz="8" w:space="0" w:color="000000"/>
            </w:tcBorders>
          </w:tcPr>
          <w:p>
            <w:pPr>
              <w:pStyle w:val="TableParagraph"/>
              <w:spacing w:line="261" w:lineRule="auto" w:before="2"/>
              <w:ind w:left="145" w:right="348"/>
              <w:rPr>
                <w:sz w:val="20"/>
              </w:rPr>
            </w:pPr>
            <w:r>
              <w:rPr>
                <w:sz w:val="20"/>
              </w:rPr>
              <w:t>Supply and installation of 16A/250V modular switches. The switches are to be of the AVE brand or similar, and are to be installed in the pre-installed junction boxes, according to the installation plan.</w:t>
            </w:r>
          </w:p>
          <w:p>
            <w:pPr>
              <w:pStyle w:val="TableParagraph"/>
              <w:spacing w:before="1"/>
              <w:ind w:left="145"/>
              <w:rPr>
                <w:sz w:val="20"/>
              </w:rPr>
            </w:pPr>
            <w:r>
              <w:rPr>
                <w:sz w:val="20"/>
              </w:rPr>
              <w:t>Supply</w:t>
            </w:r>
            <w:r>
              <w:rPr>
                <w:spacing w:val="-6"/>
                <w:sz w:val="20"/>
              </w:rPr>
              <w:t> </w:t>
            </w:r>
            <w:r>
              <w:rPr>
                <w:sz w:val="20"/>
              </w:rPr>
              <w:t>and</w:t>
            </w:r>
            <w:r>
              <w:rPr>
                <w:spacing w:val="-5"/>
                <w:sz w:val="20"/>
              </w:rPr>
              <w:t> </w:t>
            </w:r>
            <w:r>
              <w:rPr>
                <w:sz w:val="20"/>
              </w:rPr>
              <w:t>installation</w:t>
            </w:r>
            <w:r>
              <w:rPr>
                <w:spacing w:val="-5"/>
                <w:sz w:val="20"/>
              </w:rPr>
              <w:t> </w:t>
            </w:r>
            <w:r>
              <w:rPr>
                <w:spacing w:val="-2"/>
                <w:sz w:val="20"/>
              </w:rPr>
              <w:t>package.</w:t>
            </w:r>
          </w:p>
        </w:tc>
        <w:tc>
          <w:tcPr>
            <w:tcW w:w="1098"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39"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41" w:type="dxa"/>
            <w:tcBorders>
              <w:bottom w:val="single" w:sz="8" w:space="0" w:color="000000"/>
            </w:tcBorders>
          </w:tcPr>
          <w:p>
            <w:pPr>
              <w:pStyle w:val="TableParagraph"/>
              <w:spacing w:line="220" w:lineRule="exact"/>
              <w:ind w:left="373"/>
              <w:rPr>
                <w:sz w:val="20"/>
              </w:rPr>
            </w:pPr>
            <w:r>
              <w:rPr>
                <w:sz w:val="20"/>
              </w:rPr>
              <w:t>*</w:t>
            </w:r>
            <w:r>
              <w:rPr>
                <w:spacing w:val="-3"/>
                <w:sz w:val="20"/>
              </w:rPr>
              <w:t> </w:t>
            </w:r>
            <w:r>
              <w:rPr>
                <w:sz w:val="20"/>
              </w:rPr>
              <w:t>Single-pole</w:t>
            </w:r>
            <w:r>
              <w:rPr>
                <w:spacing w:val="-2"/>
                <w:sz w:val="20"/>
              </w:rPr>
              <w:t> switch</w:t>
            </w:r>
          </w:p>
        </w:tc>
        <w:tc>
          <w:tcPr>
            <w:tcW w:w="1098" w:type="dxa"/>
            <w:tcBorders>
              <w:bottom w:val="single" w:sz="8" w:space="0" w:color="000000"/>
            </w:tcBorders>
          </w:tcPr>
          <w:p>
            <w:pPr>
              <w:pStyle w:val="TableParagraph"/>
              <w:spacing w:line="220" w:lineRule="exact"/>
              <w:ind w:left="49" w:right="16"/>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0" w:lineRule="exact"/>
              <w:ind w:left="55" w:right="2"/>
              <w:jc w:val="center"/>
              <w:rPr>
                <w:sz w:val="20"/>
              </w:rPr>
            </w:pPr>
            <w:r>
              <w:rPr>
                <w:spacing w:val="-5"/>
                <w:sz w:val="20"/>
              </w:rPr>
              <w:t>42</w:t>
            </w:r>
          </w:p>
        </w:tc>
      </w:tr>
      <w:tr>
        <w:trPr>
          <w:trHeight w:val="1876"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24</w:t>
            </w:r>
          </w:p>
        </w:tc>
        <w:tc>
          <w:tcPr>
            <w:tcW w:w="11541" w:type="dxa"/>
            <w:tcBorders>
              <w:top w:val="single" w:sz="8" w:space="0" w:color="000000"/>
            </w:tcBorders>
          </w:tcPr>
          <w:p>
            <w:pPr>
              <w:pStyle w:val="TableParagraph"/>
              <w:spacing w:line="261" w:lineRule="auto" w:before="2"/>
              <w:ind w:left="145" w:right="151"/>
              <w:rPr>
                <w:sz w:val="20"/>
              </w:rPr>
            </w:pPr>
            <w:r>
              <w:rPr>
                <w:sz w:val="20"/>
              </w:rPr>
              <w:t>Supply, delivery, and installation of a surface-mounted LED luminaire with a total input power of 44.4 W, a luminous flux of 6370 lm, a</w:t>
            </w:r>
            <w:r>
              <w:rPr>
                <w:spacing w:val="40"/>
                <w:sz w:val="20"/>
              </w:rPr>
              <w:t> </w:t>
            </w:r>
            <w:r>
              <w:rPr>
                <w:sz w:val="20"/>
              </w:rPr>
              <w:t>light color temperature of 4000 K, a CRI&gt;80, and a luminous efficacy of 143 lm/W. The luminaire is dust- and moisture-resistant, with an integrated electronic ballast. Simple installation for ceiling and wall mounting. Protection rating IP66, impact resistance IK08,</w:t>
            </w:r>
            <w:r>
              <w:rPr>
                <w:spacing w:val="40"/>
                <w:sz w:val="20"/>
              </w:rPr>
              <w:t> </w:t>
            </w:r>
            <w:r>
              <w:rPr>
                <w:sz w:val="20"/>
              </w:rPr>
              <w:t>Operates at ambient temperatures from -20°C to +45°C. Suitable for conduit installation with H05VV or NYM cable (10A rating). The luminaire is made of gray polycarbonate. Dimensions: 1600 x 92 x 90 mm, weight: 2.1 kg. Product similar to the Thorn AQFPRO L LED6400-840 PC WB HF or an equivalent from another manufacturer. The luminaire is supplied complete with the light source and all necessary accessories for</w:t>
            </w:r>
          </w:p>
          <w:p>
            <w:pPr>
              <w:pStyle w:val="TableParagraph"/>
              <w:spacing w:before="1"/>
              <w:ind w:left="145"/>
              <w:rPr>
                <w:sz w:val="20"/>
              </w:rPr>
            </w:pPr>
            <w:r>
              <w:rPr>
                <w:sz w:val="20"/>
              </w:rPr>
              <w:t>operation.</w:t>
            </w:r>
            <w:r>
              <w:rPr>
                <w:spacing w:val="-6"/>
                <w:sz w:val="20"/>
              </w:rPr>
              <w:t> </w:t>
            </w:r>
            <w:r>
              <w:rPr>
                <w:sz w:val="20"/>
              </w:rPr>
              <w:t>The</w:t>
            </w:r>
            <w:r>
              <w:rPr>
                <w:spacing w:val="-3"/>
                <w:sz w:val="20"/>
              </w:rPr>
              <w:t> </w:t>
            </w:r>
            <w:r>
              <w:rPr>
                <w:sz w:val="20"/>
              </w:rPr>
              <w:t>designation</w:t>
            </w:r>
            <w:r>
              <w:rPr>
                <w:spacing w:val="-3"/>
                <w:sz w:val="20"/>
              </w:rPr>
              <w:t> </w:t>
            </w:r>
            <w:r>
              <w:rPr>
                <w:sz w:val="20"/>
              </w:rPr>
              <w:t>on</w:t>
            </w:r>
            <w:r>
              <w:rPr>
                <w:spacing w:val="-3"/>
                <w:sz w:val="20"/>
              </w:rPr>
              <w:t> </w:t>
            </w:r>
            <w:r>
              <w:rPr>
                <w:sz w:val="20"/>
              </w:rPr>
              <w:t>the</w:t>
            </w:r>
            <w:r>
              <w:rPr>
                <w:spacing w:val="-3"/>
                <w:sz w:val="20"/>
              </w:rPr>
              <w:t> </w:t>
            </w:r>
            <w:r>
              <w:rPr>
                <w:sz w:val="20"/>
              </w:rPr>
              <w:t>drawings</w:t>
            </w:r>
            <w:r>
              <w:rPr>
                <w:spacing w:val="-3"/>
                <w:sz w:val="20"/>
              </w:rPr>
              <w:t> </w:t>
            </w:r>
            <w:r>
              <w:rPr>
                <w:sz w:val="20"/>
              </w:rPr>
              <w:t>is</w:t>
            </w:r>
            <w:r>
              <w:rPr>
                <w:spacing w:val="-3"/>
                <w:sz w:val="20"/>
              </w:rPr>
              <w:t> </w:t>
            </w:r>
            <w:r>
              <w:rPr>
                <w:sz w:val="20"/>
              </w:rPr>
              <w:t>S3.</w:t>
            </w:r>
            <w:r>
              <w:rPr>
                <w:spacing w:val="-4"/>
                <w:sz w:val="20"/>
              </w:rPr>
              <w:t> </w:t>
            </w:r>
            <w:r>
              <w:rPr>
                <w:sz w:val="20"/>
              </w:rPr>
              <w:t>Total</w:t>
            </w:r>
            <w:r>
              <w:rPr>
                <w:spacing w:val="-4"/>
                <w:sz w:val="20"/>
              </w:rPr>
              <w:t> </w:t>
            </w:r>
            <w:r>
              <w:rPr>
                <w:sz w:val="20"/>
              </w:rPr>
              <w:t>for</w:t>
            </w:r>
            <w:r>
              <w:rPr>
                <w:spacing w:val="-4"/>
                <w:sz w:val="20"/>
              </w:rPr>
              <w:t> </w:t>
            </w:r>
            <w:r>
              <w:rPr>
                <w:sz w:val="20"/>
              </w:rPr>
              <w:t>material</w:t>
            </w:r>
            <w:r>
              <w:rPr>
                <w:spacing w:val="-4"/>
                <w:sz w:val="20"/>
              </w:rPr>
              <w:t> </w:t>
            </w:r>
            <w:r>
              <w:rPr>
                <w:sz w:val="20"/>
              </w:rPr>
              <w:t>and</w:t>
            </w:r>
            <w:r>
              <w:rPr>
                <w:spacing w:val="-2"/>
                <w:sz w:val="20"/>
              </w:rPr>
              <w:t> labor:</w:t>
            </w:r>
          </w:p>
        </w:tc>
        <w:tc>
          <w:tcPr>
            <w:tcW w:w="1098"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42"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41" w:type="dxa"/>
            <w:tcBorders>
              <w:bottom w:val="single" w:sz="8" w:space="0" w:color="000000"/>
            </w:tcBorders>
          </w:tcPr>
          <w:p>
            <w:pPr>
              <w:pStyle w:val="TableParagraph"/>
              <w:rPr>
                <w:rFonts w:ascii="Times New Roman"/>
                <w:sz w:val="16"/>
              </w:rPr>
            </w:pPr>
          </w:p>
        </w:tc>
        <w:tc>
          <w:tcPr>
            <w:tcW w:w="1098" w:type="dxa"/>
            <w:tcBorders>
              <w:bottom w:val="single" w:sz="8" w:space="0" w:color="000000"/>
            </w:tcBorders>
          </w:tcPr>
          <w:p>
            <w:pPr>
              <w:pStyle w:val="TableParagraph"/>
              <w:spacing w:line="222" w:lineRule="exact"/>
              <w:ind w:left="49" w:right="16"/>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2" w:lineRule="exact"/>
              <w:ind w:left="53" w:right="3"/>
              <w:jc w:val="center"/>
              <w:rPr>
                <w:sz w:val="20"/>
              </w:rPr>
            </w:pPr>
            <w:r>
              <w:rPr>
                <w:spacing w:val="-10"/>
                <w:sz w:val="20"/>
              </w:rPr>
              <w:t>4</w:t>
            </w:r>
          </w:p>
        </w:tc>
      </w:tr>
      <w:tr>
        <w:trPr>
          <w:trHeight w:val="798"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25</w:t>
            </w:r>
          </w:p>
        </w:tc>
        <w:tc>
          <w:tcPr>
            <w:tcW w:w="11541" w:type="dxa"/>
            <w:vMerge w:val="restart"/>
            <w:tcBorders>
              <w:top w:val="single" w:sz="8" w:space="0" w:color="000000"/>
              <w:bottom w:val="single" w:sz="8" w:space="0" w:color="000000"/>
            </w:tcBorders>
          </w:tcPr>
          <w:p>
            <w:pPr>
              <w:pStyle w:val="TableParagraph"/>
              <w:spacing w:line="261" w:lineRule="auto" w:before="2"/>
              <w:ind w:left="145" w:right="192"/>
              <w:rPr>
                <w:sz w:val="20"/>
              </w:rPr>
            </w:pPr>
            <w:r>
              <w:rPr>
                <w:sz w:val="20"/>
              </w:rPr>
              <w:t>Supply, delivery, and installation of an LED retrofit fixture with a total</w:t>
            </w:r>
            <w:r>
              <w:rPr>
                <w:spacing w:val="-1"/>
                <w:sz w:val="20"/>
              </w:rPr>
              <w:t> </w:t>
            </w:r>
            <w:r>
              <w:rPr>
                <w:sz w:val="20"/>
              </w:rPr>
              <w:t>input power of 23.3W and an LED driver. Luminous flux of the lamp 3820 lm, light color temperature 4000K, CRI&gt;80, lamp efficacy 164 lm/W. Electronic ballast integrated within the lamp. High dirt resistance and easy to clean. Protection rating IP40. The luminaire housing is made of white sheet steel. Dimensions: 600 x 600 x 52 mm, weight: 6.64 kg. Product similar to the MIRL A LED3800-840 Q600 EVG model from Zumtobel or an equivalent from another manufacturer. The luminaire is supplied complete with the light source and all necessary operating equipment. The designation on the</w:t>
            </w:r>
          </w:p>
          <w:p>
            <w:pPr>
              <w:pStyle w:val="TableParagraph"/>
              <w:spacing w:line="229" w:lineRule="exact" w:before="2"/>
              <w:ind w:left="145"/>
              <w:rPr>
                <w:sz w:val="20"/>
              </w:rPr>
            </w:pPr>
            <w:r>
              <w:rPr>
                <w:sz w:val="20"/>
              </w:rPr>
              <w:t>drawings</w:t>
            </w:r>
            <w:r>
              <w:rPr>
                <w:spacing w:val="-3"/>
                <w:sz w:val="20"/>
              </w:rPr>
              <w:t> </w:t>
            </w:r>
            <w:r>
              <w:rPr>
                <w:sz w:val="20"/>
              </w:rPr>
              <w:t>is</w:t>
            </w:r>
            <w:r>
              <w:rPr>
                <w:spacing w:val="-2"/>
                <w:sz w:val="20"/>
              </w:rPr>
              <w:t> </w:t>
            </w:r>
            <w:r>
              <w:rPr>
                <w:sz w:val="20"/>
              </w:rPr>
              <w:t>S4.</w:t>
            </w:r>
            <w:r>
              <w:rPr>
                <w:spacing w:val="-4"/>
                <w:sz w:val="20"/>
              </w:rPr>
              <w:t> </w:t>
            </w:r>
            <w:r>
              <w:rPr>
                <w:sz w:val="20"/>
              </w:rPr>
              <w:t>Total</w:t>
            </w:r>
            <w:r>
              <w:rPr>
                <w:spacing w:val="-3"/>
                <w:sz w:val="20"/>
              </w:rPr>
              <w:t> </w:t>
            </w:r>
            <w:r>
              <w:rPr>
                <w:sz w:val="20"/>
              </w:rPr>
              <w:t>for</w:t>
            </w:r>
            <w:r>
              <w:rPr>
                <w:spacing w:val="-4"/>
                <w:sz w:val="20"/>
              </w:rPr>
              <w:t> </w:t>
            </w:r>
            <w:r>
              <w:rPr>
                <w:sz w:val="20"/>
              </w:rPr>
              <w:t>material</w:t>
            </w:r>
            <w:r>
              <w:rPr>
                <w:spacing w:val="-3"/>
                <w:sz w:val="20"/>
              </w:rPr>
              <w:t> </w:t>
            </w:r>
            <w:r>
              <w:rPr>
                <w:sz w:val="20"/>
              </w:rPr>
              <w:t>and</w:t>
            </w:r>
            <w:r>
              <w:rPr>
                <w:spacing w:val="-2"/>
                <w:sz w:val="20"/>
              </w:rPr>
              <w:t> labor:</w:t>
            </w:r>
          </w:p>
        </w:tc>
        <w:tc>
          <w:tcPr>
            <w:tcW w:w="1098"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7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41" w:type="dxa"/>
            <w:vMerge/>
            <w:tcBorders>
              <w:top w:val="nil"/>
              <w:bottom w:val="single" w:sz="8" w:space="0" w:color="000000"/>
            </w:tcBorders>
          </w:tcPr>
          <w:p>
            <w:pPr>
              <w:rPr>
                <w:sz w:val="2"/>
                <w:szCs w:val="2"/>
              </w:rPr>
            </w:pPr>
          </w:p>
        </w:tc>
        <w:tc>
          <w:tcPr>
            <w:tcW w:w="1098" w:type="dxa"/>
            <w:tcBorders>
              <w:bottom w:val="single" w:sz="8" w:space="0" w:color="000000"/>
            </w:tcBorders>
          </w:tcPr>
          <w:p>
            <w:pPr>
              <w:pStyle w:val="TableParagraph"/>
              <w:rPr>
                <w:rFonts w:ascii="Times New Roman"/>
                <w:sz w:val="20"/>
              </w:rPr>
            </w:pPr>
          </w:p>
          <w:p>
            <w:pPr>
              <w:pStyle w:val="TableParagraph"/>
              <w:spacing w:before="58"/>
              <w:rPr>
                <w:rFonts w:ascii="Times New Roman"/>
                <w:sz w:val="20"/>
              </w:rPr>
            </w:pPr>
          </w:p>
          <w:p>
            <w:pPr>
              <w:pStyle w:val="TableParagraph"/>
              <w:spacing w:line="226" w:lineRule="exact"/>
              <w:ind w:left="49" w:right="16"/>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rPr>
                <w:rFonts w:ascii="Times New Roman"/>
                <w:sz w:val="20"/>
              </w:rPr>
            </w:pPr>
          </w:p>
          <w:p>
            <w:pPr>
              <w:pStyle w:val="TableParagraph"/>
              <w:spacing w:before="58"/>
              <w:rPr>
                <w:rFonts w:ascii="Times New Roman"/>
                <w:sz w:val="20"/>
              </w:rPr>
            </w:pPr>
          </w:p>
          <w:p>
            <w:pPr>
              <w:pStyle w:val="TableParagraph"/>
              <w:spacing w:line="226" w:lineRule="exact"/>
              <w:ind w:left="55" w:right="2"/>
              <w:jc w:val="center"/>
              <w:rPr>
                <w:sz w:val="20"/>
              </w:rPr>
            </w:pPr>
            <w:r>
              <w:rPr>
                <w:spacing w:val="-5"/>
                <w:sz w:val="20"/>
              </w:rPr>
              <w:t>29</w:t>
            </w:r>
          </w:p>
        </w:tc>
      </w:tr>
    </w:tbl>
    <w:p>
      <w:pPr>
        <w:spacing w:after="0" w:line="226"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33"/>
        <w:gridCol w:w="1107"/>
        <w:gridCol w:w="1119"/>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33" w:type="dxa"/>
            <w:tcBorders>
              <w:top w:val="single" w:sz="8" w:space="0" w:color="000000"/>
            </w:tcBorders>
          </w:tcPr>
          <w:p>
            <w:pPr>
              <w:pStyle w:val="TableParagraph"/>
              <w:spacing w:before="2"/>
              <w:ind w:left="4589"/>
              <w:rPr>
                <w:b/>
                <w:sz w:val="20"/>
              </w:rPr>
            </w:pPr>
            <w:r>
              <w:rPr>
                <w:b/>
                <w:sz w:val="20"/>
              </w:rPr>
              <w:t>ELECTICAL</w:t>
            </w:r>
            <w:r>
              <w:rPr>
                <w:b/>
                <w:spacing w:val="-1"/>
                <w:sz w:val="20"/>
              </w:rPr>
              <w:t> </w:t>
            </w:r>
            <w:r>
              <w:rPr>
                <w:b/>
                <w:sz w:val="20"/>
              </w:rPr>
              <w:t>DESIGN</w:t>
            </w:r>
            <w:r>
              <w:rPr>
                <w:b/>
                <w:spacing w:val="-2"/>
                <w:sz w:val="20"/>
              </w:rPr>
              <w:t> </w:t>
            </w:r>
            <w:r>
              <w:rPr>
                <w:b/>
                <w:sz w:val="20"/>
              </w:rPr>
              <w:t>-</w:t>
            </w:r>
            <w:r>
              <w:rPr>
                <w:b/>
                <w:spacing w:val="-1"/>
                <w:sz w:val="20"/>
              </w:rPr>
              <w:t> </w:t>
            </w:r>
            <w:r>
              <w:rPr>
                <w:b/>
                <w:sz w:val="20"/>
              </w:rPr>
              <w:t>LV ELECTRICAL </w:t>
            </w:r>
            <w:r>
              <w:rPr>
                <w:b/>
                <w:spacing w:val="-2"/>
                <w:sz w:val="20"/>
              </w:rPr>
              <w:t>INSTALLATION</w:t>
            </w:r>
          </w:p>
        </w:tc>
        <w:tc>
          <w:tcPr>
            <w:tcW w:w="1107"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33"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107" w:type="dxa"/>
            <w:tcBorders>
              <w:bottom w:val="single" w:sz="8" w:space="0" w:color="000000"/>
            </w:tcBorders>
          </w:tcPr>
          <w:p>
            <w:pPr>
              <w:pStyle w:val="TableParagraph"/>
              <w:spacing w:before="61"/>
              <w:ind w:left="40" w:right="49"/>
              <w:jc w:val="center"/>
              <w:rPr>
                <w:b/>
                <w:i/>
                <w:sz w:val="20"/>
              </w:rPr>
            </w:pPr>
            <w:r>
              <w:rPr>
                <w:b/>
                <w:i/>
                <w:spacing w:val="-4"/>
                <w:sz w:val="20"/>
              </w:rPr>
              <w:t>unit</w:t>
            </w:r>
          </w:p>
        </w:tc>
        <w:tc>
          <w:tcPr>
            <w:tcW w:w="1119" w:type="dxa"/>
            <w:tcBorders>
              <w:bottom w:val="single" w:sz="8" w:space="0" w:color="000000"/>
              <w:right w:val="single" w:sz="8" w:space="0" w:color="000000"/>
            </w:tcBorders>
          </w:tcPr>
          <w:p>
            <w:pPr>
              <w:pStyle w:val="TableParagraph"/>
              <w:spacing w:before="61"/>
              <w:ind w:left="53" w:right="55"/>
              <w:jc w:val="center"/>
              <w:rPr>
                <w:b/>
                <w:i/>
                <w:sz w:val="20"/>
              </w:rPr>
            </w:pPr>
            <w:r>
              <w:rPr>
                <w:b/>
                <w:i/>
                <w:spacing w:val="-2"/>
                <w:sz w:val="20"/>
              </w:rPr>
              <w:t>quantity</w:t>
            </w:r>
          </w:p>
        </w:tc>
      </w:tr>
      <w:tr>
        <w:trPr>
          <w:trHeight w:val="3076"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26</w:t>
            </w:r>
          </w:p>
        </w:tc>
        <w:tc>
          <w:tcPr>
            <w:tcW w:w="11533" w:type="dxa"/>
            <w:tcBorders>
              <w:top w:val="single" w:sz="8" w:space="0" w:color="000000"/>
            </w:tcBorders>
          </w:tcPr>
          <w:p>
            <w:pPr>
              <w:pStyle w:val="TableParagraph"/>
              <w:spacing w:line="261" w:lineRule="auto" w:before="2"/>
              <w:ind w:left="145" w:right="93"/>
              <w:rPr>
                <w:sz w:val="20"/>
              </w:rPr>
            </w:pPr>
            <w:r>
              <w:rPr>
                <w:sz w:val="20"/>
              </w:rPr>
              <w:t>Supply, delivery, and installation of an upgrade LED luminaire with a total power of 86.8 W, a luminaire output luminous flux of 12,800 lm, a light color temperature of 4000 K, CRI &gt; 80, and a luminaire efficacy of 147 lm/W. Electronic ballast integrated within the luminaire.</w:t>
            </w:r>
          </w:p>
          <w:p>
            <w:pPr>
              <w:pStyle w:val="TableParagraph"/>
              <w:spacing w:line="261" w:lineRule="auto" w:before="1"/>
              <w:ind w:left="145"/>
              <w:rPr>
                <w:sz w:val="20"/>
              </w:rPr>
            </w:pPr>
            <w:r>
              <w:rPr>
                <w:sz w:val="20"/>
              </w:rPr>
              <w:t>Luminaire with a very wide light distribution. Glare-free lighting with UGR &lt; 16 and L65 &lt; 1000 cd/m² according to EN 12464:2011. Cover made of high-quality polycarbonate (PC), impact-resistant. Symmetrical luminaire with a wide distribution (wide beam) for reduced glare (WBCG) for use in sports halls over 8 m and in production facilities over 6 m. Pre-assembled 3 x 1 mm² 2 m power cable for very high continuous temperatures (halogen-free, flame retardant). The luminaire is vibration resistant (EN 60598-1:2015/IEC 60598-1:2017 Ed.</w:t>
            </w:r>
          </w:p>
          <w:p>
            <w:pPr>
              <w:pStyle w:val="TableParagraph"/>
              <w:spacing w:line="261" w:lineRule="auto"/>
              <w:ind w:left="145" w:right="229"/>
              <w:rPr>
                <w:sz w:val="20"/>
              </w:rPr>
            </w:pPr>
            <w:r>
              <w:rPr>
                <w:sz w:val="20"/>
              </w:rPr>
              <w:t>8.1), LED risk group RG0 according to IEC/EN 62471 standards. Operates at ambient temperatures from -40°C to +65°C. Protection rating IP66, impact resistance IK08, protection class SC1. The luminaire is wired with halogen-free components. Housing made of high-quality, corrosion-resistant die-cast aluminum, finished in white. Dimensions: 518 x 414 x 109 mm, weight: 7 kg. Product similar to the Zumtobel CR2PL M13k-840 PC WBCG EVG WH type. The luminaire is supplied complete with a light source and all necessary operating equipment. The designation on the drawings is S11. Total for material and labor:</w:t>
            </w:r>
          </w:p>
        </w:tc>
        <w:tc>
          <w:tcPr>
            <w:tcW w:w="1107"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376"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33" w:type="dxa"/>
            <w:tcBorders>
              <w:bottom w:val="single" w:sz="8" w:space="0" w:color="000000"/>
            </w:tcBorders>
          </w:tcPr>
          <w:p>
            <w:pPr>
              <w:pStyle w:val="TableParagraph"/>
              <w:rPr>
                <w:rFonts w:ascii="Times New Roman"/>
                <w:sz w:val="20"/>
              </w:rPr>
            </w:pPr>
          </w:p>
        </w:tc>
        <w:tc>
          <w:tcPr>
            <w:tcW w:w="1107" w:type="dxa"/>
            <w:tcBorders>
              <w:bottom w:val="single" w:sz="8" w:space="0" w:color="000000"/>
            </w:tcBorders>
          </w:tcPr>
          <w:p>
            <w:pPr>
              <w:pStyle w:val="TableParagraph"/>
              <w:spacing w:line="226" w:lineRule="exact" w:before="130"/>
              <w:ind w:left="58" w:right="21"/>
              <w:jc w:val="center"/>
              <w:rPr>
                <w:sz w:val="20"/>
              </w:rPr>
            </w:pPr>
            <w:r>
              <w:rPr>
                <w:spacing w:val="-5"/>
                <w:sz w:val="20"/>
              </w:rPr>
              <w:t>kom</w:t>
            </w:r>
          </w:p>
        </w:tc>
        <w:tc>
          <w:tcPr>
            <w:tcW w:w="1119" w:type="dxa"/>
            <w:tcBorders>
              <w:bottom w:val="single" w:sz="8" w:space="0" w:color="000000"/>
              <w:right w:val="single" w:sz="8" w:space="0" w:color="000000"/>
            </w:tcBorders>
          </w:tcPr>
          <w:p>
            <w:pPr>
              <w:pStyle w:val="TableParagraph"/>
              <w:spacing w:line="226" w:lineRule="exact" w:before="130"/>
              <w:ind w:left="53" w:right="2"/>
              <w:jc w:val="center"/>
              <w:rPr>
                <w:sz w:val="20"/>
              </w:rPr>
            </w:pPr>
            <w:r>
              <w:rPr>
                <w:spacing w:val="-5"/>
                <w:sz w:val="20"/>
              </w:rPr>
              <w:t>39</w:t>
            </w:r>
          </w:p>
        </w:tc>
      </w:tr>
      <w:tr>
        <w:trPr>
          <w:trHeight w:val="264"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27</w:t>
            </w:r>
          </w:p>
        </w:tc>
        <w:tc>
          <w:tcPr>
            <w:tcW w:w="11533" w:type="dxa"/>
            <w:vMerge w:val="restart"/>
            <w:tcBorders>
              <w:top w:val="single" w:sz="8" w:space="0" w:color="000000"/>
              <w:bottom w:val="single" w:sz="8" w:space="0" w:color="000000"/>
            </w:tcBorders>
          </w:tcPr>
          <w:p>
            <w:pPr>
              <w:pStyle w:val="TableParagraph"/>
              <w:spacing w:before="2"/>
              <w:ind w:left="145"/>
              <w:rPr>
                <w:sz w:val="20"/>
              </w:rPr>
            </w:pPr>
            <w:r>
              <w:rPr>
                <w:sz w:val="20"/>
              </w:rPr>
              <w:t>Direct</w:t>
            </w:r>
            <w:r>
              <w:rPr>
                <w:spacing w:val="-6"/>
                <w:sz w:val="20"/>
              </w:rPr>
              <w:t> </w:t>
            </w:r>
            <w:r>
              <w:rPr>
                <w:sz w:val="20"/>
              </w:rPr>
              <w:t>ceiling</w:t>
            </w:r>
            <w:r>
              <w:rPr>
                <w:spacing w:val="-2"/>
                <w:sz w:val="20"/>
              </w:rPr>
              <w:t> </w:t>
            </w:r>
            <w:r>
              <w:rPr>
                <w:sz w:val="20"/>
              </w:rPr>
              <w:t>mounting</w:t>
            </w:r>
            <w:r>
              <w:rPr>
                <w:spacing w:val="-2"/>
                <w:sz w:val="20"/>
              </w:rPr>
              <w:t> </w:t>
            </w:r>
            <w:r>
              <w:rPr>
                <w:sz w:val="20"/>
              </w:rPr>
              <w:t>bracket</w:t>
            </w:r>
            <w:r>
              <w:rPr>
                <w:spacing w:val="-3"/>
                <w:sz w:val="20"/>
              </w:rPr>
              <w:t> </w:t>
            </w:r>
            <w:r>
              <w:rPr>
                <w:sz w:val="20"/>
              </w:rPr>
              <w:t>for</w:t>
            </w:r>
            <w:r>
              <w:rPr>
                <w:spacing w:val="-4"/>
                <w:sz w:val="20"/>
              </w:rPr>
              <w:t> </w:t>
            </w:r>
            <w:r>
              <w:rPr>
                <w:sz w:val="20"/>
              </w:rPr>
              <w:t>CRAFT</w:t>
            </w:r>
            <w:r>
              <w:rPr>
                <w:spacing w:val="-3"/>
                <w:sz w:val="20"/>
              </w:rPr>
              <w:t> </w:t>
            </w:r>
            <w:r>
              <w:rPr>
                <w:sz w:val="20"/>
              </w:rPr>
              <w:t>luminaires.</w:t>
            </w:r>
            <w:r>
              <w:rPr>
                <w:spacing w:val="-4"/>
                <w:sz w:val="20"/>
              </w:rPr>
              <w:t> </w:t>
            </w:r>
            <w:r>
              <w:rPr>
                <w:sz w:val="20"/>
              </w:rPr>
              <w:t>Product</w:t>
            </w:r>
            <w:r>
              <w:rPr>
                <w:spacing w:val="-3"/>
                <w:sz w:val="20"/>
              </w:rPr>
              <w:t> </w:t>
            </w:r>
            <w:r>
              <w:rPr>
                <w:sz w:val="20"/>
              </w:rPr>
              <w:t>similar</w:t>
            </w:r>
            <w:r>
              <w:rPr>
                <w:spacing w:val="-4"/>
                <w:sz w:val="20"/>
              </w:rPr>
              <w:t> </w:t>
            </w:r>
            <w:r>
              <w:rPr>
                <w:sz w:val="20"/>
              </w:rPr>
              <w:t>to</w:t>
            </w:r>
            <w:r>
              <w:rPr>
                <w:spacing w:val="-4"/>
                <w:sz w:val="20"/>
              </w:rPr>
              <w:t> </w:t>
            </w:r>
            <w:r>
              <w:rPr>
                <w:sz w:val="20"/>
              </w:rPr>
              <w:t>Zumtobel's</w:t>
            </w:r>
            <w:r>
              <w:rPr>
                <w:spacing w:val="-3"/>
                <w:sz w:val="20"/>
              </w:rPr>
              <w:t> </w:t>
            </w:r>
            <w:r>
              <w:rPr>
                <w:sz w:val="20"/>
              </w:rPr>
              <w:t>CR2PL</w:t>
            </w:r>
            <w:r>
              <w:rPr>
                <w:spacing w:val="-4"/>
                <w:sz w:val="20"/>
              </w:rPr>
              <w:t> </w:t>
            </w:r>
            <w:r>
              <w:rPr>
                <w:sz w:val="20"/>
              </w:rPr>
              <w:t>CEILING</w:t>
            </w:r>
            <w:r>
              <w:rPr>
                <w:spacing w:val="-3"/>
                <w:sz w:val="20"/>
              </w:rPr>
              <w:t> </w:t>
            </w:r>
            <w:r>
              <w:rPr>
                <w:sz w:val="20"/>
              </w:rPr>
              <w:t>MOUNTING</w:t>
            </w:r>
            <w:r>
              <w:rPr>
                <w:spacing w:val="-3"/>
                <w:sz w:val="20"/>
              </w:rPr>
              <w:t> </w:t>
            </w:r>
            <w:r>
              <w:rPr>
                <w:sz w:val="20"/>
              </w:rPr>
              <w:t>M</w:t>
            </w:r>
            <w:r>
              <w:rPr>
                <w:spacing w:val="-3"/>
                <w:sz w:val="20"/>
              </w:rPr>
              <w:t> </w:t>
            </w:r>
            <w:r>
              <w:rPr>
                <w:sz w:val="20"/>
              </w:rPr>
              <w:t>or</w:t>
            </w:r>
            <w:r>
              <w:rPr>
                <w:spacing w:val="-4"/>
                <w:sz w:val="20"/>
              </w:rPr>
              <w:t> </w:t>
            </w:r>
            <w:r>
              <w:rPr>
                <w:sz w:val="20"/>
              </w:rPr>
              <w:t>an</w:t>
            </w:r>
            <w:r>
              <w:rPr>
                <w:spacing w:val="-3"/>
                <w:sz w:val="20"/>
              </w:rPr>
              <w:t> </w:t>
            </w:r>
            <w:r>
              <w:rPr>
                <w:sz w:val="20"/>
              </w:rPr>
              <w:t>equivalent</w:t>
            </w:r>
            <w:r>
              <w:rPr>
                <w:spacing w:val="-3"/>
                <w:sz w:val="20"/>
              </w:rPr>
              <w:t> </w:t>
            </w:r>
            <w:r>
              <w:rPr>
                <w:spacing w:val="-4"/>
                <w:sz w:val="20"/>
              </w:rPr>
              <w:t>from</w:t>
            </w:r>
          </w:p>
          <w:p>
            <w:pPr>
              <w:pStyle w:val="TableParagraph"/>
              <w:spacing w:line="227" w:lineRule="exact" w:before="22"/>
              <w:ind w:left="145"/>
              <w:rPr>
                <w:sz w:val="20"/>
              </w:rPr>
            </w:pPr>
            <w:r>
              <w:rPr>
                <w:sz w:val="20"/>
              </w:rPr>
              <w:t>another</w:t>
            </w:r>
            <w:r>
              <w:rPr>
                <w:spacing w:val="-6"/>
                <w:sz w:val="20"/>
              </w:rPr>
              <w:t> </w:t>
            </w:r>
            <w:r>
              <w:rPr>
                <w:sz w:val="20"/>
              </w:rPr>
              <w:t>manufacturer.</w:t>
            </w:r>
            <w:r>
              <w:rPr>
                <w:spacing w:val="-5"/>
                <w:sz w:val="20"/>
              </w:rPr>
              <w:t> </w:t>
            </w:r>
            <w:r>
              <w:rPr>
                <w:sz w:val="20"/>
              </w:rPr>
              <w:t>Total</w:t>
            </w:r>
            <w:r>
              <w:rPr>
                <w:spacing w:val="-5"/>
                <w:sz w:val="20"/>
              </w:rPr>
              <w:t> </w:t>
            </w:r>
            <w:r>
              <w:rPr>
                <w:sz w:val="20"/>
              </w:rPr>
              <w:t>for</w:t>
            </w:r>
            <w:r>
              <w:rPr>
                <w:spacing w:val="-6"/>
                <w:sz w:val="20"/>
              </w:rPr>
              <w:t> </w:t>
            </w:r>
            <w:r>
              <w:rPr>
                <w:sz w:val="20"/>
              </w:rPr>
              <w:t>materials</w:t>
            </w:r>
            <w:r>
              <w:rPr>
                <w:spacing w:val="-4"/>
                <w:sz w:val="20"/>
              </w:rPr>
              <w:t> </w:t>
            </w:r>
            <w:r>
              <w:rPr>
                <w:sz w:val="20"/>
              </w:rPr>
              <w:t>and</w:t>
            </w:r>
            <w:r>
              <w:rPr>
                <w:spacing w:val="-4"/>
                <w:sz w:val="20"/>
              </w:rPr>
              <w:t> </w:t>
            </w:r>
            <w:r>
              <w:rPr>
                <w:spacing w:val="-2"/>
                <w:sz w:val="20"/>
              </w:rPr>
              <w:t>labor:</w:t>
            </w:r>
          </w:p>
        </w:tc>
        <w:tc>
          <w:tcPr>
            <w:tcW w:w="1107" w:type="dxa"/>
            <w:tcBorders>
              <w:top w:val="single" w:sz="8" w:space="0" w:color="000000"/>
            </w:tcBorders>
          </w:tcPr>
          <w:p>
            <w:pPr>
              <w:pStyle w:val="TableParagraph"/>
              <w:rPr>
                <w:rFonts w:ascii="Times New Roman"/>
                <w:sz w:val="18"/>
              </w:rPr>
            </w:pPr>
          </w:p>
        </w:tc>
        <w:tc>
          <w:tcPr>
            <w:tcW w:w="1119" w:type="dxa"/>
            <w:tcBorders>
              <w:top w:val="single" w:sz="8" w:space="0" w:color="000000"/>
              <w:right w:val="single" w:sz="8" w:space="0" w:color="000000"/>
            </w:tcBorders>
          </w:tcPr>
          <w:p>
            <w:pPr>
              <w:pStyle w:val="TableParagraph"/>
              <w:rPr>
                <w:rFonts w:ascii="Times New Roman"/>
                <w:sz w:val="18"/>
              </w:rPr>
            </w:pPr>
          </w:p>
        </w:tc>
      </w:tr>
      <w:tr>
        <w:trPr>
          <w:trHeight w:val="23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33" w:type="dxa"/>
            <w:vMerge/>
            <w:tcBorders>
              <w:top w:val="nil"/>
              <w:bottom w:val="single" w:sz="8" w:space="0" w:color="000000"/>
            </w:tcBorders>
          </w:tcPr>
          <w:p>
            <w:pPr>
              <w:rPr>
                <w:sz w:val="2"/>
                <w:szCs w:val="2"/>
              </w:rPr>
            </w:pPr>
          </w:p>
        </w:tc>
        <w:tc>
          <w:tcPr>
            <w:tcW w:w="1107" w:type="dxa"/>
            <w:tcBorders>
              <w:bottom w:val="single" w:sz="8" w:space="0" w:color="000000"/>
            </w:tcBorders>
          </w:tcPr>
          <w:p>
            <w:pPr>
              <w:pStyle w:val="TableParagraph"/>
              <w:spacing w:line="211" w:lineRule="exact"/>
              <w:ind w:left="61" w:right="21"/>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11" w:lineRule="exact"/>
              <w:ind w:left="53" w:right="2"/>
              <w:jc w:val="center"/>
              <w:rPr>
                <w:sz w:val="20"/>
              </w:rPr>
            </w:pPr>
            <w:r>
              <w:rPr>
                <w:spacing w:val="-5"/>
                <w:sz w:val="20"/>
              </w:rPr>
              <w:t>39</w:t>
            </w:r>
          </w:p>
        </w:tc>
      </w:tr>
      <w:tr>
        <w:trPr>
          <w:trHeight w:val="1608"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28</w:t>
            </w:r>
          </w:p>
        </w:tc>
        <w:tc>
          <w:tcPr>
            <w:tcW w:w="11533" w:type="dxa"/>
            <w:tcBorders>
              <w:top w:val="single" w:sz="8" w:space="0" w:color="000000"/>
            </w:tcBorders>
          </w:tcPr>
          <w:p>
            <w:pPr>
              <w:pStyle w:val="TableParagraph"/>
              <w:spacing w:line="261" w:lineRule="auto" w:before="2"/>
              <w:ind w:left="145" w:right="93"/>
              <w:rPr>
                <w:sz w:val="20"/>
              </w:rPr>
            </w:pPr>
            <w:r>
              <w:rPr>
                <w:sz w:val="20"/>
              </w:rPr>
              <w:t>Supply, delivery, and installation of a linear LED luminaire, total input power 41.9 W, luminaire output luminous flux 7160 lm, light color temperature 4000K, CRI&gt;80, luminaire efficiency 171 lm/W. Luminary with a wide, symmetrical light distribution. DALI dimmable with an LED converter. Linear LED luminaire made of sheet steel, enamelled with a polyester lacquer finish in black. Dimensions: 1997 x 60 x 85 mm, weight: 2.8 kg. Product similar to the Zumtobel TECTON C LED7400-840 L2000 WB LDE BK or an equivalent from another manufacturer. The luminaire is supplied complete with the light source and all necessary operating equipment. The designation on the</w:t>
            </w:r>
          </w:p>
          <w:p>
            <w:pPr>
              <w:pStyle w:val="TableParagraph"/>
              <w:spacing w:before="1"/>
              <w:ind w:left="145"/>
              <w:rPr>
                <w:sz w:val="20"/>
              </w:rPr>
            </w:pPr>
            <w:r>
              <w:rPr>
                <w:sz w:val="20"/>
              </w:rPr>
              <w:t>drawings</w:t>
            </w:r>
            <w:r>
              <w:rPr>
                <w:spacing w:val="-3"/>
                <w:sz w:val="20"/>
              </w:rPr>
              <w:t> </w:t>
            </w:r>
            <w:r>
              <w:rPr>
                <w:sz w:val="20"/>
              </w:rPr>
              <w:t>is</w:t>
            </w:r>
            <w:r>
              <w:rPr>
                <w:spacing w:val="-2"/>
                <w:sz w:val="20"/>
              </w:rPr>
              <w:t> </w:t>
            </w:r>
            <w:r>
              <w:rPr>
                <w:sz w:val="20"/>
              </w:rPr>
              <w:t>S12.</w:t>
            </w:r>
            <w:r>
              <w:rPr>
                <w:spacing w:val="-3"/>
                <w:sz w:val="20"/>
              </w:rPr>
              <w:t> </w:t>
            </w:r>
            <w:r>
              <w:rPr>
                <w:sz w:val="20"/>
              </w:rPr>
              <w:t>Total</w:t>
            </w:r>
            <w:r>
              <w:rPr>
                <w:spacing w:val="-4"/>
                <w:sz w:val="20"/>
              </w:rPr>
              <w:t> </w:t>
            </w:r>
            <w:r>
              <w:rPr>
                <w:sz w:val="20"/>
              </w:rPr>
              <w:t>for</w:t>
            </w:r>
            <w:r>
              <w:rPr>
                <w:spacing w:val="-3"/>
                <w:sz w:val="20"/>
              </w:rPr>
              <w:t> </w:t>
            </w:r>
            <w:r>
              <w:rPr>
                <w:sz w:val="20"/>
              </w:rPr>
              <w:t>material</w:t>
            </w:r>
            <w:r>
              <w:rPr>
                <w:spacing w:val="-3"/>
                <w:sz w:val="20"/>
              </w:rPr>
              <w:t> </w:t>
            </w:r>
            <w:r>
              <w:rPr>
                <w:sz w:val="20"/>
              </w:rPr>
              <w:t>and</w:t>
            </w:r>
            <w:r>
              <w:rPr>
                <w:spacing w:val="-2"/>
                <w:sz w:val="20"/>
              </w:rPr>
              <w:t> labor:</w:t>
            </w:r>
          </w:p>
        </w:tc>
        <w:tc>
          <w:tcPr>
            <w:tcW w:w="1107"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4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33" w:type="dxa"/>
            <w:tcBorders>
              <w:bottom w:val="single" w:sz="8" w:space="0" w:color="000000"/>
            </w:tcBorders>
          </w:tcPr>
          <w:p>
            <w:pPr>
              <w:pStyle w:val="TableParagraph"/>
              <w:rPr>
                <w:rFonts w:ascii="Times New Roman"/>
                <w:sz w:val="16"/>
              </w:rPr>
            </w:pPr>
          </w:p>
        </w:tc>
        <w:tc>
          <w:tcPr>
            <w:tcW w:w="1107" w:type="dxa"/>
            <w:tcBorders>
              <w:bottom w:val="single" w:sz="8" w:space="0" w:color="000000"/>
            </w:tcBorders>
          </w:tcPr>
          <w:p>
            <w:pPr>
              <w:pStyle w:val="TableParagraph"/>
              <w:spacing w:line="221" w:lineRule="exact"/>
              <w:ind w:left="61" w:right="21"/>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1" w:lineRule="exact"/>
              <w:ind w:left="53" w:right="2"/>
              <w:jc w:val="center"/>
              <w:rPr>
                <w:sz w:val="20"/>
              </w:rPr>
            </w:pPr>
            <w:r>
              <w:rPr>
                <w:spacing w:val="-5"/>
                <w:sz w:val="20"/>
              </w:rPr>
              <w:t>14</w:t>
            </w:r>
          </w:p>
        </w:tc>
      </w:tr>
      <w:tr>
        <w:trPr>
          <w:trHeight w:val="530"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29</w:t>
            </w:r>
          </w:p>
        </w:tc>
        <w:tc>
          <w:tcPr>
            <w:tcW w:w="11533" w:type="dxa"/>
            <w:vMerge w:val="restart"/>
            <w:tcBorders>
              <w:top w:val="single" w:sz="8" w:space="0" w:color="000000"/>
              <w:bottom w:val="single" w:sz="8" w:space="0" w:color="000000"/>
            </w:tcBorders>
          </w:tcPr>
          <w:p>
            <w:pPr>
              <w:pStyle w:val="TableParagraph"/>
              <w:spacing w:line="261" w:lineRule="auto" w:before="2"/>
              <w:ind w:left="145"/>
              <w:rPr>
                <w:sz w:val="20"/>
              </w:rPr>
            </w:pPr>
            <w:r>
              <w:rPr>
                <w:sz w:val="20"/>
              </w:rPr>
              <w:t>Supply and installation of a 4 m long, 11-pole black busbar with prefabricated 5 x 2.5 mm²/16A wiring, with 2 x 2 conductors (4 x 1.5 mm²/10A) for the integration of anti-panic lighting using two independently isolated circuits and 2 control line conductors (2 x 1.5 mm²/10A). Product similar to the TECTON T 4000 BK type from Zumtobel or an equivalent from another manufacturer. Total for material</w:t>
            </w:r>
          </w:p>
          <w:p>
            <w:pPr>
              <w:pStyle w:val="TableParagraph"/>
              <w:spacing w:line="226" w:lineRule="exact" w:before="1"/>
              <w:ind w:left="145"/>
              <w:rPr>
                <w:sz w:val="20"/>
              </w:rPr>
            </w:pPr>
            <w:r>
              <w:rPr>
                <w:sz w:val="20"/>
              </w:rPr>
              <w:t>and</w:t>
            </w:r>
            <w:r>
              <w:rPr>
                <w:spacing w:val="-2"/>
                <w:sz w:val="20"/>
              </w:rPr>
              <w:t> labor:</w:t>
            </w:r>
          </w:p>
        </w:tc>
        <w:tc>
          <w:tcPr>
            <w:tcW w:w="1107"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9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33" w:type="dxa"/>
            <w:vMerge/>
            <w:tcBorders>
              <w:top w:val="nil"/>
              <w:bottom w:val="single" w:sz="8" w:space="0" w:color="000000"/>
            </w:tcBorders>
          </w:tcPr>
          <w:p>
            <w:pPr>
              <w:rPr>
                <w:sz w:val="2"/>
                <w:szCs w:val="2"/>
              </w:rPr>
            </w:pPr>
          </w:p>
        </w:tc>
        <w:tc>
          <w:tcPr>
            <w:tcW w:w="1107" w:type="dxa"/>
            <w:tcBorders>
              <w:bottom w:val="single" w:sz="8" w:space="0" w:color="000000"/>
            </w:tcBorders>
          </w:tcPr>
          <w:p>
            <w:pPr>
              <w:pStyle w:val="TableParagraph"/>
              <w:spacing w:before="20"/>
              <w:rPr>
                <w:rFonts w:ascii="Times New Roman"/>
                <w:sz w:val="20"/>
              </w:rPr>
            </w:pPr>
          </w:p>
          <w:p>
            <w:pPr>
              <w:pStyle w:val="TableParagraph"/>
              <w:spacing w:line="226" w:lineRule="exact" w:before="1"/>
              <w:ind w:left="61" w:right="21"/>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before="20"/>
              <w:rPr>
                <w:rFonts w:ascii="Times New Roman"/>
                <w:sz w:val="20"/>
              </w:rPr>
            </w:pPr>
          </w:p>
          <w:p>
            <w:pPr>
              <w:pStyle w:val="TableParagraph"/>
              <w:spacing w:line="226" w:lineRule="exact" w:before="1"/>
              <w:ind w:left="53" w:right="2"/>
              <w:jc w:val="center"/>
              <w:rPr>
                <w:sz w:val="20"/>
              </w:rPr>
            </w:pPr>
            <w:r>
              <w:rPr>
                <w:spacing w:val="-5"/>
                <w:sz w:val="20"/>
              </w:rPr>
              <w:t>11</w:t>
            </w:r>
          </w:p>
        </w:tc>
      </w:tr>
      <w:tr>
        <w:trPr>
          <w:trHeight w:val="542"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30</w:t>
            </w:r>
          </w:p>
        </w:tc>
        <w:tc>
          <w:tcPr>
            <w:tcW w:w="11533" w:type="dxa"/>
            <w:tcBorders>
              <w:top w:val="single" w:sz="8" w:space="0" w:color="000000"/>
            </w:tcBorders>
          </w:tcPr>
          <w:p>
            <w:pPr>
              <w:pStyle w:val="TableParagraph"/>
              <w:spacing w:before="2"/>
              <w:ind w:left="145"/>
              <w:rPr>
                <w:sz w:val="20"/>
              </w:rPr>
            </w:pPr>
            <w:r>
              <w:rPr>
                <w:sz w:val="20"/>
              </w:rPr>
              <w:t>Electrical</w:t>
            </w:r>
            <w:r>
              <w:rPr>
                <w:spacing w:val="-5"/>
                <w:sz w:val="20"/>
              </w:rPr>
              <w:t> </w:t>
            </w:r>
            <w:r>
              <w:rPr>
                <w:sz w:val="20"/>
              </w:rPr>
              <w:t>power</w:t>
            </w:r>
            <w:r>
              <w:rPr>
                <w:spacing w:val="-2"/>
                <w:sz w:val="20"/>
              </w:rPr>
              <w:t> </w:t>
            </w:r>
            <w:r>
              <w:rPr>
                <w:sz w:val="20"/>
              </w:rPr>
              <w:t>supply</w:t>
            </w:r>
            <w:r>
              <w:rPr>
                <w:spacing w:val="-2"/>
                <w:sz w:val="20"/>
              </w:rPr>
              <w:t> </w:t>
            </w:r>
            <w:r>
              <w:rPr>
                <w:sz w:val="20"/>
              </w:rPr>
              <w:t>for</w:t>
            </w:r>
            <w:r>
              <w:rPr>
                <w:spacing w:val="-2"/>
                <w:sz w:val="20"/>
              </w:rPr>
              <w:t> </w:t>
            </w:r>
            <w:r>
              <w:rPr>
                <w:sz w:val="20"/>
              </w:rPr>
              <w:t>the</w:t>
            </w:r>
            <w:r>
              <w:rPr>
                <w:spacing w:val="-2"/>
                <w:sz w:val="20"/>
              </w:rPr>
              <w:t> </w:t>
            </w:r>
            <w:r>
              <w:rPr>
                <w:sz w:val="20"/>
              </w:rPr>
              <w:t>track</w:t>
            </w:r>
            <w:r>
              <w:rPr>
                <w:spacing w:val="-2"/>
                <w:sz w:val="20"/>
              </w:rPr>
              <w:t> </w:t>
            </w:r>
            <w:r>
              <w:rPr>
                <w:sz w:val="20"/>
              </w:rPr>
              <w:t>system</w:t>
            </w:r>
            <w:r>
              <w:rPr>
                <w:spacing w:val="-1"/>
                <w:sz w:val="20"/>
              </w:rPr>
              <w:t> </w:t>
            </w:r>
            <w:r>
              <w:rPr>
                <w:sz w:val="20"/>
              </w:rPr>
              <w:t>in</w:t>
            </w:r>
            <w:r>
              <w:rPr>
                <w:spacing w:val="-2"/>
                <w:sz w:val="20"/>
              </w:rPr>
              <w:t> </w:t>
            </w:r>
            <w:r>
              <w:rPr>
                <w:sz w:val="20"/>
              </w:rPr>
              <w:t>black.</w:t>
            </w:r>
            <w:r>
              <w:rPr>
                <w:spacing w:val="-2"/>
                <w:sz w:val="20"/>
              </w:rPr>
              <w:t> </w:t>
            </w:r>
            <w:r>
              <w:rPr>
                <w:sz w:val="20"/>
              </w:rPr>
              <w:t>Dimensions</w:t>
            </w:r>
            <w:r>
              <w:rPr>
                <w:spacing w:val="-2"/>
                <w:sz w:val="20"/>
              </w:rPr>
              <w:t> </w:t>
            </w:r>
            <w:r>
              <w:rPr>
                <w:sz w:val="20"/>
              </w:rPr>
              <w:t>344 x</w:t>
            </w:r>
            <w:r>
              <w:rPr>
                <w:spacing w:val="-3"/>
                <w:sz w:val="20"/>
              </w:rPr>
              <w:t> </w:t>
            </w:r>
            <w:r>
              <w:rPr>
                <w:sz w:val="20"/>
              </w:rPr>
              <w:t>63 x</w:t>
            </w:r>
            <w:r>
              <w:rPr>
                <w:spacing w:val="-3"/>
                <w:sz w:val="20"/>
              </w:rPr>
              <w:t> </w:t>
            </w:r>
            <w:r>
              <w:rPr>
                <w:sz w:val="20"/>
              </w:rPr>
              <w:t>56 mm,</w:t>
            </w:r>
            <w:r>
              <w:rPr>
                <w:spacing w:val="-2"/>
                <w:sz w:val="20"/>
              </w:rPr>
              <w:t> </w:t>
            </w:r>
            <w:r>
              <w:rPr>
                <w:sz w:val="20"/>
              </w:rPr>
              <w:t>weight</w:t>
            </w:r>
            <w:r>
              <w:rPr>
                <w:spacing w:val="-1"/>
                <w:sz w:val="20"/>
              </w:rPr>
              <w:t> </w:t>
            </w:r>
            <w:r>
              <w:rPr>
                <w:sz w:val="20"/>
              </w:rPr>
              <w:t>0.68 kg,</w:t>
            </w:r>
            <w:r>
              <w:rPr>
                <w:spacing w:val="-2"/>
                <w:sz w:val="20"/>
              </w:rPr>
              <w:t> </w:t>
            </w:r>
            <w:r>
              <w:rPr>
                <w:sz w:val="20"/>
              </w:rPr>
              <w:t>similar</w:t>
            </w:r>
            <w:r>
              <w:rPr>
                <w:spacing w:val="-2"/>
                <w:sz w:val="20"/>
              </w:rPr>
              <w:t> </w:t>
            </w:r>
            <w:r>
              <w:rPr>
                <w:sz w:val="20"/>
              </w:rPr>
              <w:t>to</w:t>
            </w:r>
            <w:r>
              <w:rPr>
                <w:spacing w:val="-3"/>
                <w:sz w:val="20"/>
              </w:rPr>
              <w:t> </w:t>
            </w:r>
            <w:r>
              <w:rPr>
                <w:sz w:val="20"/>
              </w:rPr>
              <w:t>the</w:t>
            </w:r>
            <w:r>
              <w:rPr>
                <w:spacing w:val="-1"/>
                <w:sz w:val="20"/>
              </w:rPr>
              <w:t> </w:t>
            </w:r>
            <w:r>
              <w:rPr>
                <w:sz w:val="20"/>
              </w:rPr>
              <w:t>TECTON</w:t>
            </w:r>
            <w:r>
              <w:rPr>
                <w:spacing w:val="-3"/>
                <w:sz w:val="20"/>
              </w:rPr>
              <w:t> </w:t>
            </w:r>
            <w:r>
              <w:rPr>
                <w:sz w:val="20"/>
              </w:rPr>
              <w:t>TE</w:t>
            </w:r>
            <w:r>
              <w:rPr>
                <w:spacing w:val="-1"/>
                <w:sz w:val="20"/>
              </w:rPr>
              <w:t> </w:t>
            </w:r>
            <w:r>
              <w:rPr>
                <w:sz w:val="20"/>
              </w:rPr>
              <w:t>BK </w:t>
            </w:r>
            <w:r>
              <w:rPr>
                <w:spacing w:val="-2"/>
                <w:sz w:val="20"/>
              </w:rPr>
              <w:t>type,</w:t>
            </w:r>
          </w:p>
          <w:p>
            <w:pPr>
              <w:pStyle w:val="TableParagraph"/>
              <w:spacing w:before="22"/>
              <w:ind w:left="145"/>
              <w:rPr>
                <w:sz w:val="20"/>
              </w:rPr>
            </w:pPr>
            <w:r>
              <w:rPr>
                <w:sz w:val="20"/>
              </w:rPr>
              <w:t>manufactured</w:t>
            </w:r>
            <w:r>
              <w:rPr>
                <w:spacing w:val="-6"/>
                <w:sz w:val="20"/>
              </w:rPr>
              <w:t> </w:t>
            </w:r>
            <w:r>
              <w:rPr>
                <w:sz w:val="20"/>
              </w:rPr>
              <w:t>by</w:t>
            </w:r>
            <w:r>
              <w:rPr>
                <w:spacing w:val="-4"/>
                <w:sz w:val="20"/>
              </w:rPr>
              <w:t> </w:t>
            </w:r>
            <w:r>
              <w:rPr>
                <w:sz w:val="20"/>
              </w:rPr>
              <w:t>Zumtobel</w:t>
            </w:r>
            <w:r>
              <w:rPr>
                <w:spacing w:val="-5"/>
                <w:sz w:val="20"/>
              </w:rPr>
              <w:t> </w:t>
            </w:r>
            <w:r>
              <w:rPr>
                <w:sz w:val="20"/>
              </w:rPr>
              <w:t>or</w:t>
            </w:r>
            <w:r>
              <w:rPr>
                <w:spacing w:val="-5"/>
                <w:sz w:val="20"/>
              </w:rPr>
              <w:t> </w:t>
            </w:r>
            <w:r>
              <w:rPr>
                <w:sz w:val="20"/>
              </w:rPr>
              <w:t>an</w:t>
            </w:r>
            <w:r>
              <w:rPr>
                <w:spacing w:val="-3"/>
                <w:sz w:val="20"/>
              </w:rPr>
              <w:t> </w:t>
            </w:r>
            <w:r>
              <w:rPr>
                <w:sz w:val="20"/>
              </w:rPr>
              <w:t>equivalent</w:t>
            </w:r>
            <w:r>
              <w:rPr>
                <w:spacing w:val="-4"/>
                <w:sz w:val="20"/>
              </w:rPr>
              <w:t> </w:t>
            </w:r>
            <w:r>
              <w:rPr>
                <w:sz w:val="20"/>
              </w:rPr>
              <w:t>from</w:t>
            </w:r>
            <w:r>
              <w:rPr>
                <w:spacing w:val="-4"/>
                <w:sz w:val="20"/>
              </w:rPr>
              <w:t> </w:t>
            </w:r>
            <w:r>
              <w:rPr>
                <w:sz w:val="20"/>
              </w:rPr>
              <w:t>another</w:t>
            </w:r>
            <w:r>
              <w:rPr>
                <w:spacing w:val="-5"/>
                <w:sz w:val="20"/>
              </w:rPr>
              <w:t> </w:t>
            </w:r>
            <w:r>
              <w:rPr>
                <w:sz w:val="20"/>
              </w:rPr>
              <w:t>manufacturer.</w:t>
            </w:r>
            <w:r>
              <w:rPr>
                <w:spacing w:val="-4"/>
                <w:sz w:val="20"/>
              </w:rPr>
              <w:t> </w:t>
            </w:r>
            <w:r>
              <w:rPr>
                <w:sz w:val="20"/>
              </w:rPr>
              <w:t>Total</w:t>
            </w:r>
            <w:r>
              <w:rPr>
                <w:spacing w:val="-5"/>
                <w:sz w:val="20"/>
              </w:rPr>
              <w:t> </w:t>
            </w:r>
            <w:r>
              <w:rPr>
                <w:sz w:val="20"/>
              </w:rPr>
              <w:t>for</w:t>
            </w:r>
            <w:r>
              <w:rPr>
                <w:spacing w:val="-5"/>
                <w:sz w:val="20"/>
              </w:rPr>
              <w:t> </w:t>
            </w:r>
            <w:r>
              <w:rPr>
                <w:sz w:val="20"/>
              </w:rPr>
              <w:t>material</w:t>
            </w:r>
            <w:r>
              <w:rPr>
                <w:spacing w:val="-5"/>
                <w:sz w:val="20"/>
              </w:rPr>
              <w:t> </w:t>
            </w:r>
            <w:r>
              <w:rPr>
                <w:sz w:val="20"/>
              </w:rPr>
              <w:t>and</w:t>
            </w:r>
            <w:r>
              <w:rPr>
                <w:spacing w:val="-3"/>
                <w:sz w:val="20"/>
              </w:rPr>
              <w:t> </w:t>
            </w:r>
            <w:r>
              <w:rPr>
                <w:spacing w:val="-2"/>
                <w:sz w:val="20"/>
              </w:rPr>
              <w:t>labor:</w:t>
            </w:r>
          </w:p>
        </w:tc>
        <w:tc>
          <w:tcPr>
            <w:tcW w:w="1107"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39"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33" w:type="dxa"/>
            <w:tcBorders>
              <w:bottom w:val="single" w:sz="8" w:space="0" w:color="000000"/>
            </w:tcBorders>
          </w:tcPr>
          <w:p>
            <w:pPr>
              <w:pStyle w:val="TableParagraph"/>
              <w:rPr>
                <w:rFonts w:ascii="Times New Roman"/>
                <w:sz w:val="16"/>
              </w:rPr>
            </w:pPr>
          </w:p>
        </w:tc>
        <w:tc>
          <w:tcPr>
            <w:tcW w:w="1107" w:type="dxa"/>
            <w:tcBorders>
              <w:bottom w:val="single" w:sz="8" w:space="0" w:color="000000"/>
            </w:tcBorders>
          </w:tcPr>
          <w:p>
            <w:pPr>
              <w:pStyle w:val="TableParagraph"/>
              <w:spacing w:line="220" w:lineRule="exact"/>
              <w:ind w:left="61" w:right="21"/>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0" w:lineRule="exact"/>
              <w:ind w:left="53" w:right="5"/>
              <w:jc w:val="center"/>
              <w:rPr>
                <w:sz w:val="20"/>
              </w:rPr>
            </w:pPr>
            <w:r>
              <w:rPr>
                <w:spacing w:val="-10"/>
                <w:sz w:val="20"/>
              </w:rPr>
              <w:t>5</w:t>
            </w:r>
          </w:p>
        </w:tc>
      </w:tr>
      <w:tr>
        <w:trPr>
          <w:trHeight w:val="397"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31</w:t>
            </w:r>
          </w:p>
        </w:tc>
        <w:tc>
          <w:tcPr>
            <w:tcW w:w="11533" w:type="dxa"/>
            <w:vMerge w:val="restart"/>
            <w:tcBorders>
              <w:top w:val="single" w:sz="8" w:space="0" w:color="000000"/>
              <w:bottom w:val="single" w:sz="8" w:space="0" w:color="000000"/>
            </w:tcBorders>
          </w:tcPr>
          <w:p>
            <w:pPr>
              <w:pStyle w:val="TableParagraph"/>
              <w:spacing w:line="261" w:lineRule="auto" w:before="2"/>
              <w:ind w:left="145"/>
              <w:rPr>
                <w:sz w:val="20"/>
              </w:rPr>
            </w:pPr>
            <w:r>
              <w:rPr>
                <w:sz w:val="20"/>
              </w:rPr>
              <w:t>Cables for suspended channel mounting. Fastening clips made of rust-resistant V2A steel. Maximum load 30 kg, dimensions: 2 x 2 x 5000 mm, weight 0.8 kg. Similar to type TECTON/CONTUS ASI5 O-L from Zumtobel or an equivalent from another manufacturer. Total for</w:t>
            </w:r>
          </w:p>
          <w:p>
            <w:pPr>
              <w:pStyle w:val="TableParagraph"/>
              <w:spacing w:line="226" w:lineRule="exact" w:before="1"/>
              <w:ind w:left="145"/>
              <w:rPr>
                <w:sz w:val="20"/>
              </w:rPr>
            </w:pPr>
            <w:r>
              <w:rPr>
                <w:sz w:val="20"/>
              </w:rPr>
              <w:t>material</w:t>
            </w:r>
            <w:r>
              <w:rPr>
                <w:spacing w:val="-5"/>
                <w:sz w:val="20"/>
              </w:rPr>
              <w:t> </w:t>
            </w:r>
            <w:r>
              <w:rPr>
                <w:sz w:val="20"/>
              </w:rPr>
              <w:t>and</w:t>
            </w:r>
            <w:r>
              <w:rPr>
                <w:spacing w:val="-4"/>
                <w:sz w:val="20"/>
              </w:rPr>
              <w:t> </w:t>
            </w:r>
            <w:r>
              <w:rPr>
                <w:spacing w:val="-2"/>
                <w:sz w:val="20"/>
              </w:rPr>
              <w:t>labor:</w:t>
            </w:r>
          </w:p>
        </w:tc>
        <w:tc>
          <w:tcPr>
            <w:tcW w:w="1107"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3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33" w:type="dxa"/>
            <w:vMerge/>
            <w:tcBorders>
              <w:top w:val="nil"/>
              <w:bottom w:val="single" w:sz="8" w:space="0" w:color="000000"/>
            </w:tcBorders>
          </w:tcPr>
          <w:p>
            <w:pPr>
              <w:rPr>
                <w:sz w:val="2"/>
                <w:szCs w:val="2"/>
              </w:rPr>
            </w:pPr>
          </w:p>
        </w:tc>
        <w:tc>
          <w:tcPr>
            <w:tcW w:w="1107" w:type="dxa"/>
            <w:tcBorders>
              <w:bottom w:val="single" w:sz="8" w:space="0" w:color="000000"/>
            </w:tcBorders>
          </w:tcPr>
          <w:p>
            <w:pPr>
              <w:pStyle w:val="TableParagraph"/>
              <w:spacing w:line="226" w:lineRule="exact" w:before="117"/>
              <w:ind w:left="61" w:right="21"/>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6" w:lineRule="exact" w:before="117"/>
              <w:ind w:left="53" w:right="2"/>
              <w:jc w:val="center"/>
              <w:rPr>
                <w:sz w:val="20"/>
              </w:rPr>
            </w:pPr>
            <w:r>
              <w:rPr>
                <w:spacing w:val="-5"/>
                <w:sz w:val="20"/>
              </w:rPr>
              <w:t>50</w:t>
            </w:r>
          </w:p>
        </w:tc>
      </w:tr>
      <w:tr>
        <w:trPr>
          <w:trHeight w:val="264"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32</w:t>
            </w:r>
          </w:p>
        </w:tc>
        <w:tc>
          <w:tcPr>
            <w:tcW w:w="11533" w:type="dxa"/>
            <w:vMerge w:val="restart"/>
            <w:tcBorders>
              <w:top w:val="single" w:sz="8" w:space="0" w:color="000000"/>
              <w:bottom w:val="single" w:sz="8" w:space="0" w:color="000000"/>
            </w:tcBorders>
          </w:tcPr>
          <w:p>
            <w:pPr>
              <w:pStyle w:val="TableParagraph"/>
              <w:spacing w:before="2"/>
              <w:ind w:left="145"/>
              <w:rPr>
                <w:sz w:val="20"/>
              </w:rPr>
            </w:pPr>
            <w:r>
              <w:rPr>
                <w:sz w:val="20"/>
              </w:rPr>
              <w:t>Plastic</w:t>
            </w:r>
            <w:r>
              <w:rPr>
                <w:spacing w:val="-3"/>
                <w:sz w:val="20"/>
              </w:rPr>
              <w:t> </w:t>
            </w:r>
            <w:r>
              <w:rPr>
                <w:sz w:val="20"/>
              </w:rPr>
              <w:t>cover</w:t>
            </w:r>
            <w:r>
              <w:rPr>
                <w:spacing w:val="-3"/>
                <w:sz w:val="20"/>
              </w:rPr>
              <w:t> </w:t>
            </w:r>
            <w:r>
              <w:rPr>
                <w:sz w:val="20"/>
              </w:rPr>
              <w:t>for</w:t>
            </w:r>
            <w:r>
              <w:rPr>
                <w:spacing w:val="-3"/>
                <w:sz w:val="20"/>
              </w:rPr>
              <w:t> </w:t>
            </w:r>
            <w:r>
              <w:rPr>
                <w:sz w:val="20"/>
              </w:rPr>
              <w:t>the</w:t>
            </w:r>
            <w:r>
              <w:rPr>
                <w:spacing w:val="-2"/>
                <w:sz w:val="20"/>
              </w:rPr>
              <w:t> </w:t>
            </w:r>
            <w:r>
              <w:rPr>
                <w:sz w:val="20"/>
              </w:rPr>
              <w:t>track</w:t>
            </w:r>
            <w:r>
              <w:rPr>
                <w:spacing w:val="-3"/>
                <w:sz w:val="20"/>
              </w:rPr>
              <w:t> </w:t>
            </w:r>
            <w:r>
              <w:rPr>
                <w:sz w:val="20"/>
              </w:rPr>
              <w:t>system,</w:t>
            </w:r>
            <w:r>
              <w:rPr>
                <w:spacing w:val="-1"/>
                <w:sz w:val="20"/>
              </w:rPr>
              <w:t> </w:t>
            </w:r>
            <w:r>
              <w:rPr>
                <w:sz w:val="20"/>
              </w:rPr>
              <w:t>2</w:t>
            </w:r>
            <w:r>
              <w:rPr>
                <w:spacing w:val="-1"/>
                <w:sz w:val="20"/>
              </w:rPr>
              <w:t> </w:t>
            </w:r>
            <w:r>
              <w:rPr>
                <w:sz w:val="20"/>
              </w:rPr>
              <w:t>m</w:t>
            </w:r>
            <w:r>
              <w:rPr>
                <w:spacing w:val="-2"/>
                <w:sz w:val="20"/>
              </w:rPr>
              <w:t> </w:t>
            </w:r>
            <w:r>
              <w:rPr>
                <w:sz w:val="20"/>
              </w:rPr>
              <w:t>long,</w:t>
            </w:r>
            <w:r>
              <w:rPr>
                <w:spacing w:val="-2"/>
                <w:sz w:val="20"/>
              </w:rPr>
              <w:t> </w:t>
            </w:r>
            <w:r>
              <w:rPr>
                <w:sz w:val="20"/>
              </w:rPr>
              <w:t>in</w:t>
            </w:r>
            <w:r>
              <w:rPr>
                <w:spacing w:val="-2"/>
                <w:sz w:val="20"/>
              </w:rPr>
              <w:t> </w:t>
            </w:r>
            <w:r>
              <w:rPr>
                <w:sz w:val="20"/>
              </w:rPr>
              <w:t>black,</w:t>
            </w:r>
            <w:r>
              <w:rPr>
                <w:spacing w:val="-2"/>
                <w:sz w:val="20"/>
              </w:rPr>
              <w:t> </w:t>
            </w:r>
            <w:r>
              <w:rPr>
                <w:sz w:val="20"/>
              </w:rPr>
              <w:t>similar</w:t>
            </w:r>
            <w:r>
              <w:rPr>
                <w:spacing w:val="-2"/>
                <w:sz w:val="20"/>
              </w:rPr>
              <w:t> </w:t>
            </w:r>
            <w:r>
              <w:rPr>
                <w:sz w:val="20"/>
              </w:rPr>
              <w:t>to</w:t>
            </w:r>
            <w:r>
              <w:rPr>
                <w:spacing w:val="-3"/>
                <w:sz w:val="20"/>
              </w:rPr>
              <w:t> </w:t>
            </w:r>
            <w:r>
              <w:rPr>
                <w:sz w:val="20"/>
              </w:rPr>
              <w:t>type</w:t>
            </w:r>
            <w:r>
              <w:rPr>
                <w:spacing w:val="-2"/>
                <w:sz w:val="20"/>
              </w:rPr>
              <w:t> </w:t>
            </w:r>
            <w:r>
              <w:rPr>
                <w:sz w:val="20"/>
              </w:rPr>
              <w:t>TECTON/CONTUS</w:t>
            </w:r>
            <w:r>
              <w:rPr>
                <w:spacing w:val="-1"/>
                <w:sz w:val="20"/>
              </w:rPr>
              <w:t> </w:t>
            </w:r>
            <w:r>
              <w:rPr>
                <w:sz w:val="20"/>
              </w:rPr>
              <w:t>T/KK</w:t>
            </w:r>
            <w:r>
              <w:rPr>
                <w:spacing w:val="-1"/>
                <w:sz w:val="20"/>
              </w:rPr>
              <w:t> </w:t>
            </w:r>
            <w:r>
              <w:rPr>
                <w:sz w:val="20"/>
              </w:rPr>
              <w:t>AK</w:t>
            </w:r>
            <w:r>
              <w:rPr>
                <w:spacing w:val="-1"/>
                <w:sz w:val="20"/>
              </w:rPr>
              <w:t> </w:t>
            </w:r>
            <w:r>
              <w:rPr>
                <w:sz w:val="20"/>
              </w:rPr>
              <w:t>1997 PP</w:t>
            </w:r>
            <w:r>
              <w:rPr>
                <w:spacing w:val="-3"/>
                <w:sz w:val="20"/>
              </w:rPr>
              <w:t> </w:t>
            </w:r>
            <w:r>
              <w:rPr>
                <w:sz w:val="20"/>
              </w:rPr>
              <w:t>BK,</w:t>
            </w:r>
            <w:r>
              <w:rPr>
                <w:spacing w:val="-2"/>
                <w:sz w:val="20"/>
              </w:rPr>
              <w:t> </w:t>
            </w:r>
            <w:r>
              <w:rPr>
                <w:sz w:val="20"/>
              </w:rPr>
              <w:t>from</w:t>
            </w:r>
            <w:r>
              <w:rPr>
                <w:spacing w:val="-2"/>
                <w:sz w:val="20"/>
              </w:rPr>
              <w:t> </w:t>
            </w:r>
            <w:r>
              <w:rPr>
                <w:sz w:val="20"/>
              </w:rPr>
              <w:t>Zumtobel</w:t>
            </w:r>
            <w:r>
              <w:rPr>
                <w:spacing w:val="-3"/>
                <w:sz w:val="20"/>
              </w:rPr>
              <w:t> </w:t>
            </w:r>
            <w:r>
              <w:rPr>
                <w:sz w:val="20"/>
              </w:rPr>
              <w:t>or</w:t>
            </w:r>
            <w:r>
              <w:rPr>
                <w:spacing w:val="-2"/>
                <w:sz w:val="20"/>
              </w:rPr>
              <w:t> </w:t>
            </w:r>
            <w:r>
              <w:rPr>
                <w:spacing w:val="-5"/>
                <w:sz w:val="20"/>
              </w:rPr>
              <w:t>an</w:t>
            </w:r>
          </w:p>
          <w:p>
            <w:pPr>
              <w:pStyle w:val="TableParagraph"/>
              <w:spacing w:line="227" w:lineRule="exact" w:before="22"/>
              <w:ind w:left="145"/>
              <w:rPr>
                <w:sz w:val="20"/>
              </w:rPr>
            </w:pPr>
            <w:r>
              <w:rPr>
                <w:sz w:val="20"/>
              </w:rPr>
              <w:t>equivalent</w:t>
            </w:r>
            <w:r>
              <w:rPr>
                <w:spacing w:val="-7"/>
                <w:sz w:val="20"/>
              </w:rPr>
              <w:t> </w:t>
            </w:r>
            <w:r>
              <w:rPr>
                <w:sz w:val="20"/>
              </w:rPr>
              <w:t>from</w:t>
            </w:r>
            <w:r>
              <w:rPr>
                <w:spacing w:val="-4"/>
                <w:sz w:val="20"/>
              </w:rPr>
              <w:t> </w:t>
            </w:r>
            <w:r>
              <w:rPr>
                <w:sz w:val="20"/>
              </w:rPr>
              <w:t>another</w:t>
            </w:r>
            <w:r>
              <w:rPr>
                <w:spacing w:val="-5"/>
                <w:sz w:val="20"/>
              </w:rPr>
              <w:t> </w:t>
            </w:r>
            <w:r>
              <w:rPr>
                <w:sz w:val="20"/>
              </w:rPr>
              <w:t>manufacturer.</w:t>
            </w:r>
            <w:r>
              <w:rPr>
                <w:spacing w:val="-5"/>
                <w:sz w:val="20"/>
              </w:rPr>
              <w:t> </w:t>
            </w:r>
            <w:r>
              <w:rPr>
                <w:sz w:val="20"/>
              </w:rPr>
              <w:t>Total</w:t>
            </w:r>
            <w:r>
              <w:rPr>
                <w:spacing w:val="-5"/>
                <w:sz w:val="20"/>
              </w:rPr>
              <w:t> </w:t>
            </w:r>
            <w:r>
              <w:rPr>
                <w:sz w:val="20"/>
              </w:rPr>
              <w:t>for</w:t>
            </w:r>
            <w:r>
              <w:rPr>
                <w:spacing w:val="-5"/>
                <w:sz w:val="20"/>
              </w:rPr>
              <w:t> </w:t>
            </w:r>
            <w:r>
              <w:rPr>
                <w:sz w:val="20"/>
              </w:rPr>
              <w:t>material</w:t>
            </w:r>
            <w:r>
              <w:rPr>
                <w:spacing w:val="-5"/>
                <w:sz w:val="20"/>
              </w:rPr>
              <w:t> </w:t>
            </w:r>
            <w:r>
              <w:rPr>
                <w:sz w:val="20"/>
              </w:rPr>
              <w:t>and</w:t>
            </w:r>
            <w:r>
              <w:rPr>
                <w:spacing w:val="-4"/>
                <w:sz w:val="20"/>
              </w:rPr>
              <w:t> </w:t>
            </w:r>
            <w:r>
              <w:rPr>
                <w:spacing w:val="-2"/>
                <w:sz w:val="20"/>
              </w:rPr>
              <w:t>labor:</w:t>
            </w:r>
          </w:p>
        </w:tc>
        <w:tc>
          <w:tcPr>
            <w:tcW w:w="1107" w:type="dxa"/>
            <w:tcBorders>
              <w:top w:val="single" w:sz="8" w:space="0" w:color="000000"/>
            </w:tcBorders>
          </w:tcPr>
          <w:p>
            <w:pPr>
              <w:pStyle w:val="TableParagraph"/>
              <w:rPr>
                <w:rFonts w:ascii="Times New Roman"/>
                <w:sz w:val="18"/>
              </w:rPr>
            </w:pPr>
          </w:p>
        </w:tc>
        <w:tc>
          <w:tcPr>
            <w:tcW w:w="1119" w:type="dxa"/>
            <w:tcBorders>
              <w:top w:val="single" w:sz="8" w:space="0" w:color="000000"/>
              <w:right w:val="single" w:sz="8" w:space="0" w:color="000000"/>
            </w:tcBorders>
          </w:tcPr>
          <w:p>
            <w:pPr>
              <w:pStyle w:val="TableParagraph"/>
              <w:rPr>
                <w:rFonts w:ascii="Times New Roman"/>
                <w:sz w:val="18"/>
              </w:rPr>
            </w:pPr>
          </w:p>
        </w:tc>
      </w:tr>
      <w:tr>
        <w:trPr>
          <w:trHeight w:val="23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33" w:type="dxa"/>
            <w:vMerge/>
            <w:tcBorders>
              <w:top w:val="nil"/>
              <w:bottom w:val="single" w:sz="8" w:space="0" w:color="000000"/>
            </w:tcBorders>
          </w:tcPr>
          <w:p>
            <w:pPr>
              <w:rPr>
                <w:sz w:val="2"/>
                <w:szCs w:val="2"/>
              </w:rPr>
            </w:pPr>
          </w:p>
        </w:tc>
        <w:tc>
          <w:tcPr>
            <w:tcW w:w="1107" w:type="dxa"/>
            <w:tcBorders>
              <w:bottom w:val="single" w:sz="8" w:space="0" w:color="000000"/>
            </w:tcBorders>
          </w:tcPr>
          <w:p>
            <w:pPr>
              <w:pStyle w:val="TableParagraph"/>
              <w:spacing w:line="211" w:lineRule="exact"/>
              <w:ind w:left="61" w:right="21"/>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11" w:lineRule="exact"/>
              <w:ind w:left="53" w:right="2"/>
              <w:jc w:val="center"/>
              <w:rPr>
                <w:sz w:val="20"/>
              </w:rPr>
            </w:pPr>
            <w:r>
              <w:rPr>
                <w:spacing w:val="-5"/>
                <w:sz w:val="20"/>
              </w:rPr>
              <w:t>20</w:t>
            </w:r>
          </w:p>
        </w:tc>
      </w:tr>
    </w:tbl>
    <w:p>
      <w:pPr>
        <w:spacing w:after="0" w:line="211"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83"/>
        <w:gridCol w:w="1056"/>
        <w:gridCol w:w="1119"/>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83" w:type="dxa"/>
            <w:tcBorders>
              <w:top w:val="single" w:sz="8" w:space="0" w:color="000000"/>
            </w:tcBorders>
          </w:tcPr>
          <w:p>
            <w:pPr>
              <w:pStyle w:val="TableParagraph"/>
              <w:spacing w:before="2"/>
              <w:ind w:left="4589"/>
              <w:rPr>
                <w:b/>
                <w:sz w:val="20"/>
              </w:rPr>
            </w:pPr>
            <w:r>
              <w:rPr>
                <w:b/>
                <w:sz w:val="20"/>
              </w:rPr>
              <w:t>ELECTICAL</w:t>
            </w:r>
            <w:r>
              <w:rPr>
                <w:b/>
                <w:spacing w:val="-1"/>
                <w:sz w:val="20"/>
              </w:rPr>
              <w:t> </w:t>
            </w:r>
            <w:r>
              <w:rPr>
                <w:b/>
                <w:sz w:val="20"/>
              </w:rPr>
              <w:t>DESIGN</w:t>
            </w:r>
            <w:r>
              <w:rPr>
                <w:b/>
                <w:spacing w:val="-2"/>
                <w:sz w:val="20"/>
              </w:rPr>
              <w:t> </w:t>
            </w:r>
            <w:r>
              <w:rPr>
                <w:b/>
                <w:sz w:val="20"/>
              </w:rPr>
              <w:t>-</w:t>
            </w:r>
            <w:r>
              <w:rPr>
                <w:b/>
                <w:spacing w:val="-1"/>
                <w:sz w:val="20"/>
              </w:rPr>
              <w:t> </w:t>
            </w:r>
            <w:r>
              <w:rPr>
                <w:b/>
                <w:sz w:val="20"/>
              </w:rPr>
              <w:t>LV ELECTRICAL </w:t>
            </w:r>
            <w:r>
              <w:rPr>
                <w:b/>
                <w:spacing w:val="-2"/>
                <w:sz w:val="20"/>
              </w:rPr>
              <w:t>INSTALLATION</w:t>
            </w:r>
          </w:p>
        </w:tc>
        <w:tc>
          <w:tcPr>
            <w:tcW w:w="1056"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83"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056" w:type="dxa"/>
            <w:tcBorders>
              <w:bottom w:val="single" w:sz="8" w:space="0" w:color="000000"/>
            </w:tcBorders>
          </w:tcPr>
          <w:p>
            <w:pPr>
              <w:pStyle w:val="TableParagraph"/>
              <w:spacing w:before="61"/>
              <w:ind w:right="58"/>
              <w:jc w:val="center"/>
              <w:rPr>
                <w:b/>
                <w:i/>
                <w:sz w:val="20"/>
              </w:rPr>
            </w:pPr>
            <w:r>
              <w:rPr>
                <w:b/>
                <w:i/>
                <w:spacing w:val="-4"/>
                <w:sz w:val="20"/>
              </w:rPr>
              <w:t>unit</w:t>
            </w:r>
          </w:p>
        </w:tc>
        <w:tc>
          <w:tcPr>
            <w:tcW w:w="1119" w:type="dxa"/>
            <w:tcBorders>
              <w:bottom w:val="single" w:sz="8" w:space="0" w:color="000000"/>
              <w:right w:val="single" w:sz="8" w:space="0" w:color="000000"/>
            </w:tcBorders>
          </w:tcPr>
          <w:p>
            <w:pPr>
              <w:pStyle w:val="TableParagraph"/>
              <w:spacing w:before="61"/>
              <w:ind w:left="53" w:right="53"/>
              <w:jc w:val="center"/>
              <w:rPr>
                <w:b/>
                <w:i/>
                <w:sz w:val="20"/>
              </w:rPr>
            </w:pPr>
            <w:r>
              <w:rPr>
                <w:b/>
                <w:i/>
                <w:spacing w:val="-2"/>
                <w:sz w:val="20"/>
              </w:rPr>
              <w:t>quantity</w:t>
            </w:r>
          </w:p>
        </w:tc>
      </w:tr>
      <w:tr>
        <w:trPr>
          <w:trHeight w:val="1608"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33</w:t>
            </w:r>
          </w:p>
        </w:tc>
        <w:tc>
          <w:tcPr>
            <w:tcW w:w="11583" w:type="dxa"/>
            <w:tcBorders>
              <w:top w:val="single" w:sz="8" w:space="0" w:color="000000"/>
            </w:tcBorders>
          </w:tcPr>
          <w:p>
            <w:pPr>
              <w:pStyle w:val="TableParagraph"/>
              <w:spacing w:line="261" w:lineRule="auto" w:before="2"/>
              <w:ind w:left="145" w:right="233"/>
              <w:jc w:val="both"/>
              <w:rPr>
                <w:sz w:val="20"/>
              </w:rPr>
            </w:pPr>
            <w:r>
              <w:rPr>
                <w:sz w:val="20"/>
              </w:rPr>
              <w:t>Supply, delivery, and installation of recessed LED luminaire, total input power 25.4 W, luminaire output luminous flux 3463 lm, light color temperature 4000K, CRI&gt;80, luminaire efficacy 136 lm/W. Electronic ballast integrated within the luminaire. The luminaire is suitable for ceiling openings Ø190-230 mm for easy retrofits or quick installations. Clamps suitable for ceiling thicknesses from 1 to 35 mm.</w:t>
            </w:r>
          </w:p>
          <w:p>
            <w:pPr>
              <w:pStyle w:val="TableParagraph"/>
              <w:spacing w:line="261" w:lineRule="auto" w:before="1"/>
              <w:ind w:left="145" w:right="123"/>
              <w:jc w:val="both"/>
              <w:rPr>
                <w:sz w:val="20"/>
              </w:rPr>
            </w:pPr>
            <w:r>
              <w:rPr>
                <w:sz w:val="20"/>
              </w:rPr>
              <w:t>Dimensions: Ø248 x 100 mm, weight: 0.7 kg. Product similar to the CETUS3 L 3000-840 HF RWH from Thorn or an equivalent from another manufacturer. The luminaire is supplied complete with the light source and all necessary operating equipment. The designation on the</w:t>
            </w:r>
          </w:p>
          <w:p>
            <w:pPr>
              <w:pStyle w:val="TableParagraph"/>
              <w:ind w:left="145"/>
              <w:jc w:val="both"/>
              <w:rPr>
                <w:sz w:val="20"/>
              </w:rPr>
            </w:pPr>
            <w:r>
              <w:rPr>
                <w:sz w:val="20"/>
              </w:rPr>
              <w:t>drawings</w:t>
            </w:r>
            <w:r>
              <w:rPr>
                <w:spacing w:val="-3"/>
                <w:sz w:val="20"/>
              </w:rPr>
              <w:t> </w:t>
            </w:r>
            <w:r>
              <w:rPr>
                <w:sz w:val="20"/>
              </w:rPr>
              <w:t>is</w:t>
            </w:r>
            <w:r>
              <w:rPr>
                <w:spacing w:val="-2"/>
                <w:sz w:val="20"/>
              </w:rPr>
              <w:t> </w:t>
            </w:r>
            <w:r>
              <w:rPr>
                <w:sz w:val="20"/>
              </w:rPr>
              <w:t>S12.</w:t>
            </w:r>
            <w:r>
              <w:rPr>
                <w:spacing w:val="-3"/>
                <w:sz w:val="20"/>
              </w:rPr>
              <w:t> </w:t>
            </w:r>
            <w:r>
              <w:rPr>
                <w:sz w:val="20"/>
              </w:rPr>
              <w:t>Total</w:t>
            </w:r>
            <w:r>
              <w:rPr>
                <w:spacing w:val="-4"/>
                <w:sz w:val="20"/>
              </w:rPr>
              <w:t> </w:t>
            </w:r>
            <w:r>
              <w:rPr>
                <w:sz w:val="20"/>
              </w:rPr>
              <w:t>for</w:t>
            </w:r>
            <w:r>
              <w:rPr>
                <w:spacing w:val="-3"/>
                <w:sz w:val="20"/>
              </w:rPr>
              <w:t> </w:t>
            </w:r>
            <w:r>
              <w:rPr>
                <w:sz w:val="20"/>
              </w:rPr>
              <w:t>material</w:t>
            </w:r>
            <w:r>
              <w:rPr>
                <w:spacing w:val="-3"/>
                <w:sz w:val="20"/>
              </w:rPr>
              <w:t> </w:t>
            </w:r>
            <w:r>
              <w:rPr>
                <w:sz w:val="20"/>
              </w:rPr>
              <w:t>and</w:t>
            </w:r>
            <w:r>
              <w:rPr>
                <w:spacing w:val="-2"/>
                <w:sz w:val="20"/>
              </w:rPr>
              <w:t> labor:</w:t>
            </w:r>
          </w:p>
        </w:tc>
        <w:tc>
          <w:tcPr>
            <w:tcW w:w="1056"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4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83" w:type="dxa"/>
            <w:tcBorders>
              <w:bottom w:val="single" w:sz="8" w:space="0" w:color="000000"/>
            </w:tcBorders>
          </w:tcPr>
          <w:p>
            <w:pPr>
              <w:pStyle w:val="TableParagraph"/>
              <w:rPr>
                <w:rFonts w:ascii="Times New Roman"/>
                <w:sz w:val="16"/>
              </w:rPr>
            </w:pPr>
          </w:p>
        </w:tc>
        <w:tc>
          <w:tcPr>
            <w:tcW w:w="1056" w:type="dxa"/>
            <w:tcBorders>
              <w:bottom w:val="single" w:sz="8" w:space="0" w:color="000000"/>
            </w:tcBorders>
          </w:tcPr>
          <w:p>
            <w:pPr>
              <w:pStyle w:val="TableParagraph"/>
              <w:spacing w:line="221" w:lineRule="exact"/>
              <w:ind w:left="52" w:right="58"/>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1" w:lineRule="exact"/>
              <w:ind w:left="53" w:right="3"/>
              <w:jc w:val="center"/>
              <w:rPr>
                <w:sz w:val="20"/>
              </w:rPr>
            </w:pPr>
            <w:r>
              <w:rPr>
                <w:spacing w:val="-10"/>
                <w:sz w:val="20"/>
              </w:rPr>
              <w:t>1</w:t>
            </w:r>
          </w:p>
        </w:tc>
      </w:tr>
      <w:tr>
        <w:trPr>
          <w:trHeight w:val="2275"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34</w:t>
            </w:r>
          </w:p>
        </w:tc>
        <w:tc>
          <w:tcPr>
            <w:tcW w:w="11583" w:type="dxa"/>
            <w:tcBorders>
              <w:top w:val="single" w:sz="8" w:space="0" w:color="000000"/>
            </w:tcBorders>
          </w:tcPr>
          <w:p>
            <w:pPr>
              <w:pStyle w:val="TableParagraph"/>
              <w:spacing w:line="261" w:lineRule="auto" w:before="2"/>
              <w:ind w:left="145" w:right="249"/>
              <w:rPr>
                <w:sz w:val="20"/>
              </w:rPr>
            </w:pPr>
            <w:r>
              <w:rPr>
                <w:sz w:val="20"/>
              </w:rPr>
              <w:t>Supply, delivery, and installation of recessed modular LED luminaires, with a total input power of 23.3W and an LED driver. Luminaire output luminous flux 3820 lm, light color temperature 4000 K, CRI &gt; 80, luminaire efficacy 164 lm/W. Symmetrical wide distribution luminaire with a square optical lens for glare-free light distribution with UGR &lt; 16 and L65 &lt; 1000 cd/m² according to EN 12464:2011. Electronic ballast integrated within the luminaire. The fixture's height is adjustable for suspended ceilings with openings or modular ceilings with an exposed grid. High dirt resistance and easy cleaning with a protection degree of IP20/IP40, protection class SC1,</w:t>
            </w:r>
            <w:r>
              <w:rPr>
                <w:spacing w:val="40"/>
                <w:sz w:val="20"/>
              </w:rPr>
              <w:t> </w:t>
            </w:r>
            <w:r>
              <w:rPr>
                <w:sz w:val="20"/>
              </w:rPr>
              <w:t>wired with halogen-free cables. The luminaire is made of white steel sheet. Dimensions: 598 x 598 x 74 mm, weight: 6.62 kg. Product similar to the MIRL NIV LED3800-840 M600Q EVG from Zumtobel or an equivalent from another manufacturer. The luminaire is supplied complete with the light source and all necessary equipment for operation. The designation on the drawings is S13. Total for material and labor:</w:t>
            </w:r>
          </w:p>
        </w:tc>
        <w:tc>
          <w:tcPr>
            <w:tcW w:w="1056"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375"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83" w:type="dxa"/>
            <w:tcBorders>
              <w:bottom w:val="single" w:sz="8" w:space="0" w:color="000000"/>
            </w:tcBorders>
          </w:tcPr>
          <w:p>
            <w:pPr>
              <w:pStyle w:val="TableParagraph"/>
              <w:rPr>
                <w:rFonts w:ascii="Times New Roman"/>
                <w:sz w:val="20"/>
              </w:rPr>
            </w:pPr>
          </w:p>
        </w:tc>
        <w:tc>
          <w:tcPr>
            <w:tcW w:w="1056" w:type="dxa"/>
            <w:tcBorders>
              <w:bottom w:val="single" w:sz="8" w:space="0" w:color="000000"/>
            </w:tcBorders>
          </w:tcPr>
          <w:p>
            <w:pPr>
              <w:pStyle w:val="TableParagraph"/>
              <w:spacing w:line="226" w:lineRule="exact" w:before="129"/>
              <w:ind w:left="52" w:right="58"/>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6" w:lineRule="exact" w:before="129"/>
              <w:ind w:left="55" w:right="2"/>
              <w:jc w:val="center"/>
              <w:rPr>
                <w:sz w:val="20"/>
              </w:rPr>
            </w:pPr>
            <w:r>
              <w:rPr>
                <w:spacing w:val="-5"/>
                <w:sz w:val="20"/>
              </w:rPr>
              <w:t>67</w:t>
            </w:r>
          </w:p>
        </w:tc>
      </w:tr>
      <w:tr>
        <w:trPr>
          <w:trHeight w:val="397"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35</w:t>
            </w:r>
          </w:p>
        </w:tc>
        <w:tc>
          <w:tcPr>
            <w:tcW w:w="11583" w:type="dxa"/>
            <w:vMerge w:val="restart"/>
            <w:tcBorders>
              <w:top w:val="single" w:sz="8" w:space="0" w:color="000000"/>
              <w:bottom w:val="single" w:sz="8" w:space="0" w:color="000000"/>
            </w:tcBorders>
          </w:tcPr>
          <w:p>
            <w:pPr>
              <w:pStyle w:val="TableParagraph"/>
              <w:spacing w:before="2"/>
              <w:ind w:left="145"/>
              <w:rPr>
                <w:sz w:val="20"/>
              </w:rPr>
            </w:pPr>
            <w:r>
              <w:rPr>
                <w:sz w:val="20"/>
              </w:rPr>
              <w:t>Set</w:t>
            </w:r>
            <w:r>
              <w:rPr>
                <w:spacing w:val="-3"/>
                <w:sz w:val="20"/>
              </w:rPr>
              <w:t> </w:t>
            </w:r>
            <w:r>
              <w:rPr>
                <w:sz w:val="20"/>
              </w:rPr>
              <w:t>of</w:t>
            </w:r>
            <w:r>
              <w:rPr>
                <w:spacing w:val="-2"/>
                <w:sz w:val="20"/>
              </w:rPr>
              <w:t> </w:t>
            </w:r>
            <w:r>
              <w:rPr>
                <w:sz w:val="20"/>
              </w:rPr>
              <w:t>fixings</w:t>
            </w:r>
            <w:r>
              <w:rPr>
                <w:spacing w:val="-2"/>
                <w:sz w:val="20"/>
              </w:rPr>
              <w:t> </w:t>
            </w:r>
            <w:r>
              <w:rPr>
                <w:sz w:val="20"/>
              </w:rPr>
              <w:t>for</w:t>
            </w:r>
            <w:r>
              <w:rPr>
                <w:spacing w:val="-4"/>
                <w:sz w:val="20"/>
              </w:rPr>
              <w:t> </w:t>
            </w:r>
            <w:r>
              <w:rPr>
                <w:sz w:val="20"/>
              </w:rPr>
              <w:t>installing</w:t>
            </w:r>
            <w:r>
              <w:rPr>
                <w:spacing w:val="-1"/>
                <w:sz w:val="20"/>
              </w:rPr>
              <w:t> </w:t>
            </w:r>
            <w:r>
              <w:rPr>
                <w:sz w:val="20"/>
              </w:rPr>
              <w:t>recessed</w:t>
            </w:r>
            <w:r>
              <w:rPr>
                <w:spacing w:val="-3"/>
                <w:sz w:val="20"/>
              </w:rPr>
              <w:t> </w:t>
            </w:r>
            <w:r>
              <w:rPr>
                <w:sz w:val="20"/>
              </w:rPr>
              <w:t>luminaires</w:t>
            </w:r>
            <w:r>
              <w:rPr>
                <w:spacing w:val="-2"/>
                <w:sz w:val="20"/>
              </w:rPr>
              <w:t> </w:t>
            </w:r>
            <w:r>
              <w:rPr>
                <w:sz w:val="20"/>
              </w:rPr>
              <w:t>in</w:t>
            </w:r>
            <w:r>
              <w:rPr>
                <w:spacing w:val="-3"/>
                <w:sz w:val="20"/>
              </w:rPr>
              <w:t> </w:t>
            </w:r>
            <w:r>
              <w:rPr>
                <w:sz w:val="20"/>
              </w:rPr>
              <w:t>suspended</w:t>
            </w:r>
            <w:r>
              <w:rPr>
                <w:spacing w:val="-2"/>
                <w:sz w:val="20"/>
              </w:rPr>
              <w:t> </w:t>
            </w:r>
            <w:r>
              <w:rPr>
                <w:sz w:val="20"/>
              </w:rPr>
              <w:t>ceilings,</w:t>
            </w:r>
            <w:r>
              <w:rPr>
                <w:spacing w:val="40"/>
                <w:sz w:val="20"/>
              </w:rPr>
              <w:t> </w:t>
            </w:r>
            <w:r>
              <w:rPr>
                <w:sz w:val="20"/>
              </w:rPr>
              <w:t>cut</w:t>
            </w:r>
            <w:r>
              <w:rPr>
                <w:spacing w:val="-2"/>
                <w:sz w:val="20"/>
              </w:rPr>
              <w:t> </w:t>
            </w:r>
            <w:r>
              <w:rPr>
                <w:sz w:val="20"/>
              </w:rPr>
              <w:t>into</w:t>
            </w:r>
            <w:r>
              <w:rPr>
                <w:spacing w:val="-4"/>
                <w:sz w:val="20"/>
              </w:rPr>
              <w:t> </w:t>
            </w:r>
            <w:r>
              <w:rPr>
                <w:sz w:val="20"/>
              </w:rPr>
              <w:t>the</w:t>
            </w:r>
            <w:r>
              <w:rPr>
                <w:spacing w:val="-2"/>
                <w:sz w:val="20"/>
              </w:rPr>
              <w:t> </w:t>
            </w:r>
            <w:r>
              <w:rPr>
                <w:sz w:val="20"/>
              </w:rPr>
              <w:t>ceiling</w:t>
            </w:r>
            <w:r>
              <w:rPr>
                <w:spacing w:val="-2"/>
                <w:sz w:val="20"/>
              </w:rPr>
              <w:t> </w:t>
            </w:r>
            <w:r>
              <w:rPr>
                <w:sz w:val="20"/>
              </w:rPr>
              <w:t>and</w:t>
            </w:r>
            <w:r>
              <w:rPr>
                <w:spacing w:val="-2"/>
                <w:sz w:val="20"/>
              </w:rPr>
              <w:t> </w:t>
            </w:r>
            <w:r>
              <w:rPr>
                <w:sz w:val="20"/>
              </w:rPr>
              <w:t>modular</w:t>
            </w:r>
            <w:r>
              <w:rPr>
                <w:spacing w:val="-4"/>
                <w:sz w:val="20"/>
              </w:rPr>
              <w:t> </w:t>
            </w:r>
            <w:r>
              <w:rPr>
                <w:sz w:val="20"/>
              </w:rPr>
              <w:t>ceilings.</w:t>
            </w:r>
            <w:r>
              <w:rPr>
                <w:spacing w:val="-3"/>
                <w:sz w:val="20"/>
              </w:rPr>
              <w:t> </w:t>
            </w:r>
            <w:r>
              <w:rPr>
                <w:sz w:val="20"/>
              </w:rPr>
              <w:t>One</w:t>
            </w:r>
            <w:r>
              <w:rPr>
                <w:spacing w:val="-3"/>
                <w:sz w:val="20"/>
              </w:rPr>
              <w:t> </w:t>
            </w:r>
            <w:r>
              <w:rPr>
                <w:sz w:val="20"/>
              </w:rPr>
              <w:t>kit</w:t>
            </w:r>
            <w:r>
              <w:rPr>
                <w:spacing w:val="-2"/>
                <w:sz w:val="20"/>
              </w:rPr>
              <w:t> </w:t>
            </w:r>
            <w:r>
              <w:rPr>
                <w:sz w:val="20"/>
              </w:rPr>
              <w:t>per</w:t>
            </w:r>
            <w:r>
              <w:rPr>
                <w:spacing w:val="-4"/>
                <w:sz w:val="20"/>
              </w:rPr>
              <w:t> </w:t>
            </w:r>
            <w:r>
              <w:rPr>
                <w:sz w:val="20"/>
              </w:rPr>
              <w:t>fixture.</w:t>
            </w:r>
            <w:r>
              <w:rPr>
                <w:spacing w:val="-3"/>
                <w:sz w:val="20"/>
              </w:rPr>
              <w:t> </w:t>
            </w:r>
            <w:r>
              <w:rPr>
                <w:spacing w:val="-2"/>
                <w:sz w:val="20"/>
              </w:rPr>
              <w:t>Weight:</w:t>
            </w:r>
          </w:p>
          <w:p>
            <w:pPr>
              <w:pStyle w:val="TableParagraph"/>
              <w:spacing w:line="260" w:lineRule="atLeast"/>
              <w:ind w:left="145" w:right="249"/>
              <w:rPr>
                <w:sz w:val="20"/>
              </w:rPr>
            </w:pPr>
            <w:r>
              <w:rPr>
                <w:sz w:val="20"/>
              </w:rPr>
              <w:t>0.17 kg. Kit similar to the Zumtobel LF3/LFE/CL2/MIREL EVO/ML EVO INF NIV SE type or an equivalent from another manufacturer. Total for material and labor:</w:t>
            </w:r>
          </w:p>
        </w:tc>
        <w:tc>
          <w:tcPr>
            <w:tcW w:w="1056"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3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83" w:type="dxa"/>
            <w:vMerge/>
            <w:tcBorders>
              <w:top w:val="nil"/>
              <w:bottom w:val="single" w:sz="8" w:space="0" w:color="000000"/>
            </w:tcBorders>
          </w:tcPr>
          <w:p>
            <w:pPr>
              <w:rPr>
                <w:sz w:val="2"/>
                <w:szCs w:val="2"/>
              </w:rPr>
            </w:pPr>
          </w:p>
        </w:tc>
        <w:tc>
          <w:tcPr>
            <w:tcW w:w="1056" w:type="dxa"/>
            <w:tcBorders>
              <w:bottom w:val="single" w:sz="8" w:space="0" w:color="000000"/>
            </w:tcBorders>
          </w:tcPr>
          <w:p>
            <w:pPr>
              <w:pStyle w:val="TableParagraph"/>
              <w:spacing w:line="226" w:lineRule="exact" w:before="117"/>
              <w:ind w:left="52" w:right="58"/>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6" w:lineRule="exact" w:before="117"/>
              <w:ind w:left="55" w:right="2"/>
              <w:jc w:val="center"/>
              <w:rPr>
                <w:sz w:val="20"/>
              </w:rPr>
            </w:pPr>
            <w:r>
              <w:rPr>
                <w:spacing w:val="-5"/>
                <w:sz w:val="20"/>
              </w:rPr>
              <w:t>67</w:t>
            </w:r>
          </w:p>
        </w:tc>
      </w:tr>
    </w:tbl>
    <w:p>
      <w:pPr>
        <w:spacing w:after="0" w:line="226"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6710"/>
        <w:gridCol w:w="5930"/>
        <w:gridCol w:w="1120"/>
      </w:tblGrid>
      <w:tr>
        <w:trPr>
          <w:trHeight w:val="341" w:hRule="atLeast"/>
        </w:trPr>
        <w:tc>
          <w:tcPr>
            <w:tcW w:w="14222" w:type="dxa"/>
            <w:gridSpan w:val="4"/>
            <w:tcBorders>
              <w:top w:val="single" w:sz="8" w:space="0" w:color="000000"/>
              <w:left w:val="single" w:sz="8" w:space="0" w:color="000000"/>
              <w:right w:val="single" w:sz="8" w:space="0" w:color="000000"/>
            </w:tcBorders>
          </w:tcPr>
          <w:p>
            <w:pPr>
              <w:pStyle w:val="TableParagraph"/>
              <w:spacing w:before="2"/>
              <w:ind w:left="63"/>
              <w:jc w:val="center"/>
              <w:rPr>
                <w:b/>
                <w:sz w:val="20"/>
              </w:rPr>
            </w:pPr>
            <w:r>
              <w:rPr>
                <w:b/>
                <w:sz w:val="20"/>
              </w:rPr>
              <w:t>ELECTICAL</w:t>
            </w:r>
            <w:r>
              <w:rPr>
                <w:b/>
                <w:spacing w:val="-1"/>
                <w:sz w:val="20"/>
              </w:rPr>
              <w:t> </w:t>
            </w:r>
            <w:r>
              <w:rPr>
                <w:b/>
                <w:sz w:val="20"/>
              </w:rPr>
              <w:t>DESIGN</w:t>
            </w:r>
            <w:r>
              <w:rPr>
                <w:b/>
                <w:spacing w:val="-2"/>
                <w:sz w:val="20"/>
              </w:rPr>
              <w:t> </w:t>
            </w:r>
            <w:r>
              <w:rPr>
                <w:b/>
                <w:sz w:val="20"/>
              </w:rPr>
              <w:t>-</w:t>
            </w:r>
            <w:r>
              <w:rPr>
                <w:b/>
                <w:spacing w:val="-1"/>
                <w:sz w:val="20"/>
              </w:rPr>
              <w:t> </w:t>
            </w:r>
            <w:r>
              <w:rPr>
                <w:b/>
                <w:sz w:val="20"/>
              </w:rPr>
              <w:t>LV ELECTRICAL </w:t>
            </w:r>
            <w:r>
              <w:rPr>
                <w:b/>
                <w:spacing w:val="-2"/>
                <w:sz w:val="20"/>
              </w:rPr>
              <w:t>INSTALLATION</w:t>
            </w: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6710"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5930" w:type="dxa"/>
            <w:tcBorders>
              <w:bottom w:val="single" w:sz="8" w:space="0" w:color="000000"/>
            </w:tcBorders>
          </w:tcPr>
          <w:p>
            <w:pPr>
              <w:pStyle w:val="TableParagraph"/>
              <w:spacing w:before="61"/>
              <w:ind w:left="4863" w:right="52"/>
              <w:jc w:val="center"/>
              <w:rPr>
                <w:b/>
                <w:i/>
                <w:sz w:val="20"/>
              </w:rPr>
            </w:pPr>
            <w:r>
              <w:rPr>
                <w:b/>
                <w:i/>
                <w:spacing w:val="-4"/>
                <w:sz w:val="20"/>
              </w:rPr>
              <w:t>unit</w:t>
            </w:r>
          </w:p>
        </w:tc>
        <w:tc>
          <w:tcPr>
            <w:tcW w:w="1120" w:type="dxa"/>
            <w:tcBorders>
              <w:bottom w:val="single" w:sz="8" w:space="0" w:color="000000"/>
              <w:right w:val="single" w:sz="8" w:space="0" w:color="000000"/>
            </w:tcBorders>
          </w:tcPr>
          <w:p>
            <w:pPr>
              <w:pStyle w:val="TableParagraph"/>
              <w:spacing w:before="61"/>
              <w:ind w:left="50" w:right="53"/>
              <w:jc w:val="center"/>
              <w:rPr>
                <w:b/>
                <w:i/>
                <w:sz w:val="20"/>
              </w:rPr>
            </w:pPr>
            <w:r>
              <w:rPr>
                <w:b/>
                <w:i/>
                <w:spacing w:val="-2"/>
                <w:sz w:val="20"/>
              </w:rPr>
              <w:t>quantity</w:t>
            </w:r>
          </w:p>
        </w:tc>
      </w:tr>
      <w:tr>
        <w:trPr>
          <w:trHeight w:val="3876"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36</w:t>
            </w:r>
          </w:p>
        </w:tc>
        <w:tc>
          <w:tcPr>
            <w:tcW w:w="12640" w:type="dxa"/>
            <w:gridSpan w:val="2"/>
            <w:tcBorders>
              <w:top w:val="single" w:sz="8" w:space="0" w:color="000000"/>
            </w:tcBorders>
          </w:tcPr>
          <w:p>
            <w:pPr>
              <w:pStyle w:val="TableParagraph"/>
              <w:spacing w:line="261" w:lineRule="auto" w:before="2"/>
              <w:ind w:left="145" w:right="1189"/>
              <w:rPr>
                <w:sz w:val="20"/>
              </w:rPr>
            </w:pPr>
            <w:r>
              <w:rPr>
                <w:sz w:val="20"/>
              </w:rPr>
              <w:t>Supply, delivery, and installation of a surface-mounted LED luminaire for anti-panic zone lighting with a minimum of 0.5 lux in accordance with EN 1838. The luminaire is intended for rooms from 2.2 to 10 m². The luminaire is equipped with two high-power, neutral white LEDs with a color temperature of 4000 K. The lenses are made of polycarbonate. The luminaire has a local battery power supply for 3 hours of anti-panic lighting in permanent or standby mode, with an automatic test (auto-test). Optional central monitoring of the luminaire's status as well as generation of automatic tests via the DALI protocol.</w:t>
            </w:r>
            <w:r>
              <w:rPr>
                <w:spacing w:val="40"/>
                <w:sz w:val="20"/>
              </w:rPr>
              <w:t> </w:t>
            </w:r>
            <w:r>
              <w:rPr>
                <w:sz w:val="20"/>
              </w:rPr>
              <w:t>Display of the luminaire's status via a status LED. NFC interface for addressing, configuring, and maintenance via the PROset Pen or PROset app. Addressing is also alternatively possible visually or via EZ- addressing. Ambient temperature operating range for constant and standby mode from +5°C to +30°C. The luminaire is powered by 220- 240 V AC (± 10%), 50-60 Hz. Lamp input power 8.2 W (with fast battery charging in constant mode), typical connected load (without</w:t>
            </w:r>
            <w:r>
              <w:rPr>
                <w:spacing w:val="40"/>
                <w:sz w:val="20"/>
              </w:rPr>
              <w:t> </w:t>
            </w:r>
            <w:r>
              <w:rPr>
                <w:sz w:val="20"/>
              </w:rPr>
              <w:t>battery charging) 6 W in sustained mode and 1.1 W in standby mode. The sustained and standby operating modes can be adjusted via a jumper and the NFC interface. Mechanical protection rating IP65, impact resistance IK04, protection class SC1. Screw terminals for</w:t>
            </w:r>
            <w:r>
              <w:rPr>
                <w:spacing w:val="40"/>
                <w:sz w:val="20"/>
              </w:rPr>
              <w:t> </w:t>
            </w:r>
            <w:r>
              <w:rPr>
                <w:sz w:val="20"/>
              </w:rPr>
              <w:t>through-wiring up to 2.5 mm².</w:t>
            </w:r>
            <w:r>
              <w:rPr>
                <w:spacing w:val="40"/>
                <w:sz w:val="20"/>
              </w:rPr>
              <w:t> </w:t>
            </w:r>
            <w:r>
              <w:rPr>
                <w:sz w:val="20"/>
              </w:rPr>
              <w:t>The luminaire housing is made of high-pressure die-cast aluminum, sandblasted white (approximately RAL9016). Dimensions: 200 x 145 x 64 mm, weight: 1.15 kg. Product similar to the RESCLITE PRO MSC ANT HP E3D WH IP65 type, from Zumtobel or an equivalent manufacturer. The luminaire is supplied complete with the light source and all necessary operating equipment. The designation on the drawings is P2. Total for material and labor:</w:t>
            </w: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378"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6710" w:type="dxa"/>
            <w:tcBorders>
              <w:bottom w:val="single" w:sz="8" w:space="0" w:color="000000"/>
            </w:tcBorders>
          </w:tcPr>
          <w:p>
            <w:pPr>
              <w:pStyle w:val="TableParagraph"/>
              <w:rPr>
                <w:rFonts w:ascii="Times New Roman"/>
                <w:sz w:val="20"/>
              </w:rPr>
            </w:pPr>
          </w:p>
        </w:tc>
        <w:tc>
          <w:tcPr>
            <w:tcW w:w="5930" w:type="dxa"/>
            <w:tcBorders>
              <w:bottom w:val="single" w:sz="8" w:space="0" w:color="000000"/>
            </w:tcBorders>
          </w:tcPr>
          <w:p>
            <w:pPr>
              <w:pStyle w:val="TableParagraph"/>
              <w:spacing w:line="226" w:lineRule="exact" w:before="131"/>
              <w:ind w:left="4863"/>
              <w:jc w:val="center"/>
              <w:rPr>
                <w:sz w:val="20"/>
              </w:rPr>
            </w:pPr>
            <w:r>
              <w:rPr>
                <w:spacing w:val="-2"/>
                <w:sz w:val="20"/>
              </w:rPr>
              <w:t>kom/pcs</w:t>
            </w:r>
          </w:p>
        </w:tc>
        <w:tc>
          <w:tcPr>
            <w:tcW w:w="1120" w:type="dxa"/>
            <w:tcBorders>
              <w:bottom w:val="single" w:sz="8" w:space="0" w:color="000000"/>
              <w:right w:val="single" w:sz="8" w:space="0" w:color="000000"/>
            </w:tcBorders>
          </w:tcPr>
          <w:p>
            <w:pPr>
              <w:pStyle w:val="TableParagraph"/>
              <w:spacing w:line="226" w:lineRule="exact" w:before="131"/>
              <w:ind w:left="53" w:right="3"/>
              <w:jc w:val="center"/>
              <w:rPr>
                <w:sz w:val="20"/>
              </w:rPr>
            </w:pPr>
            <w:r>
              <w:rPr>
                <w:spacing w:val="-5"/>
                <w:sz w:val="20"/>
              </w:rPr>
              <w:t>31</w:t>
            </w:r>
          </w:p>
        </w:tc>
      </w:tr>
      <w:tr>
        <w:trPr>
          <w:trHeight w:val="3342"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37</w:t>
            </w:r>
          </w:p>
        </w:tc>
        <w:tc>
          <w:tcPr>
            <w:tcW w:w="12640" w:type="dxa"/>
            <w:gridSpan w:val="2"/>
            <w:tcBorders>
              <w:top w:val="single" w:sz="8" w:space="0" w:color="000000"/>
            </w:tcBorders>
          </w:tcPr>
          <w:p>
            <w:pPr>
              <w:pStyle w:val="TableParagraph"/>
              <w:spacing w:line="261" w:lineRule="auto" w:before="2"/>
              <w:ind w:left="145" w:right="1260"/>
              <w:rPr>
                <w:sz w:val="20"/>
              </w:rPr>
            </w:pPr>
            <w:r>
              <w:rPr>
                <w:sz w:val="20"/>
              </w:rPr>
              <w:t>Supply, delivery, and installation of an emergency lighting fixture for anti-panic zones with a minimum of 1 lux in accordance with EN</w:t>
            </w:r>
            <w:r>
              <w:rPr>
                <w:spacing w:val="40"/>
                <w:sz w:val="20"/>
              </w:rPr>
              <w:t> </w:t>
            </w:r>
            <w:r>
              <w:rPr>
                <w:sz w:val="20"/>
              </w:rPr>
              <w:t>1838. Ceiling height 2.2 to 10 m, 2 high-power LEDs, neutral white 4,000 K. Lenses are made of polycarbonate.</w:t>
            </w:r>
            <w:r>
              <w:rPr>
                <w:spacing w:val="40"/>
                <w:sz w:val="20"/>
              </w:rPr>
              <w:t> </w:t>
            </w:r>
            <w:r>
              <w:rPr>
                <w:sz w:val="20"/>
              </w:rPr>
              <w:t>The luminaire is designed for the TECTON track system. NFC interface for addressing, configuring, and maintenance via the PROset Pen or PROset app. Alternative addressing is possible visually or via EZ-addressing. Ambient temperature operating range for constant and standby connection from +5°C to +25°C. The luminaire is powered by 220-240 V AC (+/- 10%), 50-60 Hz. The luminaire's input power is 8.2 W (with fast battery charging in constant mode), typical connected load (without battery charging) 6 W in maintained mode and 1.1 W in non-maintained mode. The permanent and standby operating modes can be adjusted via a jumper and the NFC interface. Mechanical protection rating IP40, impact resistance IK07. The luminaire is wired with halogen-free conductors.</w:t>
            </w:r>
            <w:r>
              <w:rPr>
                <w:spacing w:val="40"/>
                <w:sz w:val="20"/>
              </w:rPr>
              <w:t> </w:t>
            </w:r>
            <w:r>
              <w:rPr>
                <w:sz w:val="20"/>
              </w:rPr>
              <w:t>Degree of protection IP20, impact resistance IK04, protection class SC1. The luminaire is wired with halogen-free and silicone-free conductors. The luminaire is made of black steel sheet metal. Dimensions: 500 x 60 x 85 mm, weight: 1.09 kg. Product similar to the type RESCLITE PRO TEC-GP ANT HP E3D BK, from the manufacturer Zumtobel or an equivalent from another manufacturer. The luminaire is supplied complete with the light source and all necessary equipment for operation. Marking on the drawings P7. Total for material and labor:</w:t>
            </w: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376"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6710" w:type="dxa"/>
            <w:tcBorders>
              <w:bottom w:val="single" w:sz="8" w:space="0" w:color="000000"/>
            </w:tcBorders>
          </w:tcPr>
          <w:p>
            <w:pPr>
              <w:pStyle w:val="TableParagraph"/>
              <w:rPr>
                <w:rFonts w:ascii="Times New Roman"/>
                <w:sz w:val="20"/>
              </w:rPr>
            </w:pPr>
          </w:p>
        </w:tc>
        <w:tc>
          <w:tcPr>
            <w:tcW w:w="5930" w:type="dxa"/>
            <w:tcBorders>
              <w:bottom w:val="single" w:sz="8" w:space="0" w:color="000000"/>
            </w:tcBorders>
          </w:tcPr>
          <w:p>
            <w:pPr>
              <w:pStyle w:val="TableParagraph"/>
              <w:spacing w:line="226" w:lineRule="exact" w:before="130"/>
              <w:ind w:left="4863"/>
              <w:jc w:val="center"/>
              <w:rPr>
                <w:sz w:val="20"/>
              </w:rPr>
            </w:pPr>
            <w:r>
              <w:rPr>
                <w:spacing w:val="-2"/>
                <w:sz w:val="20"/>
              </w:rPr>
              <w:t>kom/pcs</w:t>
            </w:r>
          </w:p>
        </w:tc>
        <w:tc>
          <w:tcPr>
            <w:tcW w:w="1120" w:type="dxa"/>
            <w:tcBorders>
              <w:bottom w:val="single" w:sz="8" w:space="0" w:color="000000"/>
              <w:right w:val="single" w:sz="8" w:space="0" w:color="000000"/>
            </w:tcBorders>
          </w:tcPr>
          <w:p>
            <w:pPr>
              <w:pStyle w:val="TableParagraph"/>
              <w:spacing w:line="226" w:lineRule="exact" w:before="130"/>
              <w:ind w:left="50" w:right="3"/>
              <w:jc w:val="center"/>
              <w:rPr>
                <w:sz w:val="20"/>
              </w:rPr>
            </w:pPr>
            <w:r>
              <w:rPr>
                <w:spacing w:val="-10"/>
                <w:sz w:val="20"/>
              </w:rPr>
              <w:t>6</w:t>
            </w:r>
          </w:p>
        </w:tc>
      </w:tr>
    </w:tbl>
    <w:p>
      <w:pPr>
        <w:spacing w:after="0" w:line="226"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86"/>
        <w:gridCol w:w="1054"/>
        <w:gridCol w:w="1119"/>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86" w:type="dxa"/>
            <w:tcBorders>
              <w:top w:val="single" w:sz="8" w:space="0" w:color="000000"/>
            </w:tcBorders>
          </w:tcPr>
          <w:p>
            <w:pPr>
              <w:pStyle w:val="TableParagraph"/>
              <w:spacing w:before="2"/>
              <w:ind w:left="4589"/>
              <w:rPr>
                <w:b/>
                <w:sz w:val="20"/>
              </w:rPr>
            </w:pPr>
            <w:r>
              <w:rPr>
                <w:b/>
                <w:sz w:val="20"/>
              </w:rPr>
              <w:t>ELECTICAL</w:t>
            </w:r>
            <w:r>
              <w:rPr>
                <w:b/>
                <w:spacing w:val="-1"/>
                <w:sz w:val="20"/>
              </w:rPr>
              <w:t> </w:t>
            </w:r>
            <w:r>
              <w:rPr>
                <w:b/>
                <w:sz w:val="20"/>
              </w:rPr>
              <w:t>DESIGN</w:t>
            </w:r>
            <w:r>
              <w:rPr>
                <w:b/>
                <w:spacing w:val="-2"/>
                <w:sz w:val="20"/>
              </w:rPr>
              <w:t> </w:t>
            </w:r>
            <w:r>
              <w:rPr>
                <w:b/>
                <w:sz w:val="20"/>
              </w:rPr>
              <w:t>-</w:t>
            </w:r>
            <w:r>
              <w:rPr>
                <w:b/>
                <w:spacing w:val="-1"/>
                <w:sz w:val="20"/>
              </w:rPr>
              <w:t> </w:t>
            </w:r>
            <w:r>
              <w:rPr>
                <w:b/>
                <w:sz w:val="20"/>
              </w:rPr>
              <w:t>LV ELECTRICAL </w:t>
            </w:r>
            <w:r>
              <w:rPr>
                <w:b/>
                <w:spacing w:val="-2"/>
                <w:sz w:val="20"/>
              </w:rPr>
              <w:t>INSTALLATION</w:t>
            </w:r>
          </w:p>
        </w:tc>
        <w:tc>
          <w:tcPr>
            <w:tcW w:w="1054"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86"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054" w:type="dxa"/>
            <w:tcBorders>
              <w:bottom w:val="single" w:sz="8" w:space="0" w:color="000000"/>
            </w:tcBorders>
          </w:tcPr>
          <w:p>
            <w:pPr>
              <w:pStyle w:val="TableParagraph"/>
              <w:spacing w:before="61"/>
              <w:ind w:right="62"/>
              <w:jc w:val="center"/>
              <w:rPr>
                <w:b/>
                <w:i/>
                <w:sz w:val="20"/>
              </w:rPr>
            </w:pPr>
            <w:r>
              <w:rPr>
                <w:b/>
                <w:i/>
                <w:spacing w:val="-4"/>
                <w:sz w:val="20"/>
              </w:rPr>
              <w:t>unit</w:t>
            </w:r>
          </w:p>
        </w:tc>
        <w:tc>
          <w:tcPr>
            <w:tcW w:w="1119" w:type="dxa"/>
            <w:tcBorders>
              <w:bottom w:val="single" w:sz="8" w:space="0" w:color="000000"/>
              <w:right w:val="single" w:sz="8" w:space="0" w:color="000000"/>
            </w:tcBorders>
          </w:tcPr>
          <w:p>
            <w:pPr>
              <w:pStyle w:val="TableParagraph"/>
              <w:spacing w:before="61"/>
              <w:ind w:left="53" w:right="55"/>
              <w:jc w:val="center"/>
              <w:rPr>
                <w:b/>
                <w:i/>
                <w:sz w:val="20"/>
              </w:rPr>
            </w:pPr>
            <w:r>
              <w:rPr>
                <w:b/>
                <w:i/>
                <w:spacing w:val="-2"/>
                <w:sz w:val="20"/>
              </w:rPr>
              <w:t>quantity</w:t>
            </w:r>
          </w:p>
        </w:tc>
      </w:tr>
      <w:tr>
        <w:trPr>
          <w:trHeight w:val="1608"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38</w:t>
            </w:r>
          </w:p>
        </w:tc>
        <w:tc>
          <w:tcPr>
            <w:tcW w:w="11586" w:type="dxa"/>
            <w:tcBorders>
              <w:top w:val="single" w:sz="8" w:space="0" w:color="000000"/>
            </w:tcBorders>
          </w:tcPr>
          <w:p>
            <w:pPr>
              <w:pStyle w:val="TableParagraph"/>
              <w:spacing w:line="261" w:lineRule="auto" w:before="2"/>
              <w:ind w:left="145"/>
              <w:rPr>
                <w:sz w:val="20"/>
              </w:rPr>
            </w:pPr>
            <w:r>
              <w:rPr>
                <w:sz w:val="20"/>
              </w:rPr>
              <w:t>Supply, delivery, and installation of an 8.3 W recessed LED luminaire for evacuation lighting. The luminaire shall have a local battery power supply for three hours of anti-panic illumination in permanent or standby mode, with an automatic test (auto-test). Luminary designed for the TECTON track system. Simple, tool-free installation. Rotatable 90°. Uniform backlighting of pictograms, luminance &gt; 500 cd/m² in the white field. Mechanical protection rating IP20, impact resistance IK05, protection class SC1. Dimensions 248 x 60 x 240 mm, weight 0.4 kg. Product similar to type CROSSIGN 110 P TEC-GP E3D WH, from Zumtobel or an equivalent manufacturer. The luminaire is supplied</w:t>
            </w:r>
          </w:p>
          <w:p>
            <w:pPr>
              <w:pStyle w:val="TableParagraph"/>
              <w:spacing w:before="1"/>
              <w:ind w:left="145"/>
              <w:rPr>
                <w:sz w:val="20"/>
              </w:rPr>
            </w:pPr>
            <w:r>
              <w:rPr>
                <w:sz w:val="20"/>
              </w:rPr>
              <w:t>complete</w:t>
            </w:r>
            <w:r>
              <w:rPr>
                <w:spacing w:val="-5"/>
                <w:sz w:val="20"/>
              </w:rPr>
              <w:t> </w:t>
            </w:r>
            <w:r>
              <w:rPr>
                <w:sz w:val="20"/>
              </w:rPr>
              <w:t>with</w:t>
            </w:r>
            <w:r>
              <w:rPr>
                <w:spacing w:val="-3"/>
                <w:sz w:val="20"/>
              </w:rPr>
              <w:t> </w:t>
            </w:r>
            <w:r>
              <w:rPr>
                <w:sz w:val="20"/>
              </w:rPr>
              <w:t>the</w:t>
            </w:r>
            <w:r>
              <w:rPr>
                <w:spacing w:val="-3"/>
                <w:sz w:val="20"/>
              </w:rPr>
              <w:t> </w:t>
            </w:r>
            <w:r>
              <w:rPr>
                <w:sz w:val="20"/>
              </w:rPr>
              <w:t>light</w:t>
            </w:r>
            <w:r>
              <w:rPr>
                <w:spacing w:val="-3"/>
                <w:sz w:val="20"/>
              </w:rPr>
              <w:t> </w:t>
            </w:r>
            <w:r>
              <w:rPr>
                <w:sz w:val="20"/>
              </w:rPr>
              <w:t>source</w:t>
            </w:r>
            <w:r>
              <w:rPr>
                <w:spacing w:val="-3"/>
                <w:sz w:val="20"/>
              </w:rPr>
              <w:t> </w:t>
            </w:r>
            <w:r>
              <w:rPr>
                <w:sz w:val="20"/>
              </w:rPr>
              <w:t>and</w:t>
            </w:r>
            <w:r>
              <w:rPr>
                <w:spacing w:val="-3"/>
                <w:sz w:val="20"/>
              </w:rPr>
              <w:t> </w:t>
            </w:r>
            <w:r>
              <w:rPr>
                <w:sz w:val="20"/>
              </w:rPr>
              <w:t>all</w:t>
            </w:r>
            <w:r>
              <w:rPr>
                <w:spacing w:val="-4"/>
                <w:sz w:val="20"/>
              </w:rPr>
              <w:t> </w:t>
            </w:r>
            <w:r>
              <w:rPr>
                <w:sz w:val="20"/>
              </w:rPr>
              <w:t>necessary</w:t>
            </w:r>
            <w:r>
              <w:rPr>
                <w:spacing w:val="-3"/>
                <w:sz w:val="20"/>
              </w:rPr>
              <w:t> </w:t>
            </w:r>
            <w:r>
              <w:rPr>
                <w:sz w:val="20"/>
              </w:rPr>
              <w:t>operating</w:t>
            </w:r>
            <w:r>
              <w:rPr>
                <w:spacing w:val="-2"/>
                <w:sz w:val="20"/>
              </w:rPr>
              <w:t> </w:t>
            </w:r>
            <w:r>
              <w:rPr>
                <w:sz w:val="20"/>
              </w:rPr>
              <w:t>equipment.</w:t>
            </w:r>
            <w:r>
              <w:rPr>
                <w:spacing w:val="-4"/>
                <w:sz w:val="20"/>
              </w:rPr>
              <w:t> </w:t>
            </w:r>
            <w:r>
              <w:rPr>
                <w:sz w:val="20"/>
              </w:rPr>
              <w:t>The</w:t>
            </w:r>
            <w:r>
              <w:rPr>
                <w:spacing w:val="-3"/>
                <w:sz w:val="20"/>
              </w:rPr>
              <w:t> </w:t>
            </w:r>
            <w:r>
              <w:rPr>
                <w:sz w:val="20"/>
              </w:rPr>
              <w:t>designation</w:t>
            </w:r>
            <w:r>
              <w:rPr>
                <w:spacing w:val="-2"/>
                <w:sz w:val="20"/>
              </w:rPr>
              <w:t> </w:t>
            </w:r>
            <w:r>
              <w:rPr>
                <w:sz w:val="20"/>
              </w:rPr>
              <w:t>on</w:t>
            </w:r>
            <w:r>
              <w:rPr>
                <w:spacing w:val="-3"/>
                <w:sz w:val="20"/>
              </w:rPr>
              <w:t> </w:t>
            </w:r>
            <w:r>
              <w:rPr>
                <w:sz w:val="20"/>
              </w:rPr>
              <w:t>the</w:t>
            </w:r>
            <w:r>
              <w:rPr>
                <w:spacing w:val="-3"/>
                <w:sz w:val="20"/>
              </w:rPr>
              <w:t> </w:t>
            </w:r>
            <w:r>
              <w:rPr>
                <w:sz w:val="20"/>
              </w:rPr>
              <w:t>drawings</w:t>
            </w:r>
            <w:r>
              <w:rPr>
                <w:spacing w:val="-3"/>
                <w:sz w:val="20"/>
              </w:rPr>
              <w:t> </w:t>
            </w:r>
            <w:r>
              <w:rPr>
                <w:sz w:val="20"/>
              </w:rPr>
              <w:t>is</w:t>
            </w:r>
            <w:r>
              <w:rPr>
                <w:spacing w:val="-3"/>
                <w:sz w:val="20"/>
              </w:rPr>
              <w:t> </w:t>
            </w:r>
            <w:r>
              <w:rPr>
                <w:sz w:val="20"/>
              </w:rPr>
              <w:t>P9.</w:t>
            </w:r>
            <w:r>
              <w:rPr>
                <w:spacing w:val="-4"/>
                <w:sz w:val="20"/>
              </w:rPr>
              <w:t> </w:t>
            </w:r>
            <w:r>
              <w:rPr>
                <w:sz w:val="20"/>
              </w:rPr>
              <w:t>Total</w:t>
            </w:r>
            <w:r>
              <w:rPr>
                <w:spacing w:val="-4"/>
                <w:sz w:val="20"/>
              </w:rPr>
              <w:t> </w:t>
            </w:r>
            <w:r>
              <w:rPr>
                <w:sz w:val="20"/>
              </w:rPr>
              <w:t>for</w:t>
            </w:r>
            <w:r>
              <w:rPr>
                <w:spacing w:val="-4"/>
                <w:sz w:val="20"/>
              </w:rPr>
              <w:t> </w:t>
            </w:r>
            <w:r>
              <w:rPr>
                <w:sz w:val="20"/>
              </w:rPr>
              <w:t>material</w:t>
            </w:r>
            <w:r>
              <w:rPr>
                <w:spacing w:val="-4"/>
                <w:sz w:val="20"/>
              </w:rPr>
              <w:t> </w:t>
            </w:r>
            <w:r>
              <w:rPr>
                <w:sz w:val="20"/>
              </w:rPr>
              <w:t>and</w:t>
            </w:r>
            <w:r>
              <w:rPr>
                <w:spacing w:val="-2"/>
                <w:sz w:val="20"/>
              </w:rPr>
              <w:t> labor:</w:t>
            </w:r>
          </w:p>
        </w:tc>
        <w:tc>
          <w:tcPr>
            <w:tcW w:w="1054"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4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86" w:type="dxa"/>
            <w:tcBorders>
              <w:bottom w:val="single" w:sz="8" w:space="0" w:color="000000"/>
            </w:tcBorders>
          </w:tcPr>
          <w:p>
            <w:pPr>
              <w:pStyle w:val="TableParagraph"/>
              <w:rPr>
                <w:rFonts w:ascii="Times New Roman"/>
                <w:sz w:val="16"/>
              </w:rPr>
            </w:pPr>
          </w:p>
        </w:tc>
        <w:tc>
          <w:tcPr>
            <w:tcW w:w="1054" w:type="dxa"/>
            <w:tcBorders>
              <w:bottom w:val="single" w:sz="8" w:space="0" w:color="000000"/>
            </w:tcBorders>
          </w:tcPr>
          <w:p>
            <w:pPr>
              <w:pStyle w:val="TableParagraph"/>
              <w:spacing w:line="221" w:lineRule="exact"/>
              <w:ind w:left="52" w:right="62"/>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1" w:lineRule="exact"/>
              <w:ind w:left="53" w:right="5"/>
              <w:jc w:val="center"/>
              <w:rPr>
                <w:sz w:val="20"/>
              </w:rPr>
            </w:pPr>
            <w:r>
              <w:rPr>
                <w:spacing w:val="-10"/>
                <w:sz w:val="20"/>
              </w:rPr>
              <w:t>1</w:t>
            </w:r>
          </w:p>
        </w:tc>
      </w:tr>
      <w:tr>
        <w:trPr>
          <w:trHeight w:val="397"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39</w:t>
            </w:r>
          </w:p>
        </w:tc>
        <w:tc>
          <w:tcPr>
            <w:tcW w:w="11586" w:type="dxa"/>
            <w:vMerge w:val="restart"/>
            <w:tcBorders>
              <w:top w:val="single" w:sz="8" w:space="0" w:color="000000"/>
              <w:bottom w:val="single" w:sz="8" w:space="0" w:color="000000"/>
            </w:tcBorders>
          </w:tcPr>
          <w:p>
            <w:pPr>
              <w:pStyle w:val="TableParagraph"/>
              <w:spacing w:line="261" w:lineRule="auto" w:before="2"/>
              <w:ind w:left="145" w:right="251"/>
              <w:rPr>
                <w:sz w:val="20"/>
              </w:rPr>
            </w:pPr>
            <w:r>
              <w:rPr>
                <w:sz w:val="20"/>
              </w:rPr>
              <w:t>Evacuation pictogram according to ISO 7010. Double-sided with arrows to the left and right. Dimensions 222 x 5 x 110 mm, weight 0.19 kg. Piktogram visibility according to EN 1838: 22 m. Product similar to the Zumtobel CROSSIGN 110 SP2-E002-LR type or an equivalent</w:t>
            </w:r>
          </w:p>
          <w:p>
            <w:pPr>
              <w:pStyle w:val="TableParagraph"/>
              <w:spacing w:line="226" w:lineRule="exact" w:before="1"/>
              <w:ind w:left="145"/>
              <w:rPr>
                <w:sz w:val="20"/>
              </w:rPr>
            </w:pPr>
            <w:r>
              <w:rPr>
                <w:sz w:val="20"/>
              </w:rPr>
              <w:t>from</w:t>
            </w:r>
            <w:r>
              <w:rPr>
                <w:spacing w:val="-6"/>
                <w:sz w:val="20"/>
              </w:rPr>
              <w:t> </w:t>
            </w:r>
            <w:r>
              <w:rPr>
                <w:sz w:val="20"/>
              </w:rPr>
              <w:t>another</w:t>
            </w:r>
            <w:r>
              <w:rPr>
                <w:spacing w:val="-5"/>
                <w:sz w:val="20"/>
              </w:rPr>
              <w:t> </w:t>
            </w:r>
            <w:r>
              <w:rPr>
                <w:sz w:val="20"/>
              </w:rPr>
              <w:t>manufacturer.</w:t>
            </w:r>
            <w:r>
              <w:rPr>
                <w:spacing w:val="-5"/>
                <w:sz w:val="20"/>
              </w:rPr>
              <w:t> </w:t>
            </w:r>
            <w:r>
              <w:rPr>
                <w:sz w:val="20"/>
              </w:rPr>
              <w:t>Total</w:t>
            </w:r>
            <w:r>
              <w:rPr>
                <w:spacing w:val="-5"/>
                <w:sz w:val="20"/>
              </w:rPr>
              <w:t> </w:t>
            </w:r>
            <w:r>
              <w:rPr>
                <w:sz w:val="20"/>
              </w:rPr>
              <w:t>for</w:t>
            </w:r>
            <w:r>
              <w:rPr>
                <w:spacing w:val="-5"/>
                <w:sz w:val="20"/>
              </w:rPr>
              <w:t> </w:t>
            </w:r>
            <w:r>
              <w:rPr>
                <w:sz w:val="20"/>
              </w:rPr>
              <w:t>material</w:t>
            </w:r>
            <w:r>
              <w:rPr>
                <w:spacing w:val="-5"/>
                <w:sz w:val="20"/>
              </w:rPr>
              <w:t> </w:t>
            </w:r>
            <w:r>
              <w:rPr>
                <w:sz w:val="20"/>
              </w:rPr>
              <w:t>and</w:t>
            </w:r>
            <w:r>
              <w:rPr>
                <w:spacing w:val="-3"/>
                <w:sz w:val="20"/>
              </w:rPr>
              <w:t> </w:t>
            </w:r>
            <w:r>
              <w:rPr>
                <w:spacing w:val="-2"/>
                <w:sz w:val="20"/>
              </w:rPr>
              <w:t>labor:</w:t>
            </w:r>
          </w:p>
        </w:tc>
        <w:tc>
          <w:tcPr>
            <w:tcW w:w="1054"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3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86" w:type="dxa"/>
            <w:vMerge/>
            <w:tcBorders>
              <w:top w:val="nil"/>
              <w:bottom w:val="single" w:sz="8" w:space="0" w:color="000000"/>
            </w:tcBorders>
          </w:tcPr>
          <w:p>
            <w:pPr>
              <w:rPr>
                <w:sz w:val="2"/>
                <w:szCs w:val="2"/>
              </w:rPr>
            </w:pPr>
          </w:p>
        </w:tc>
        <w:tc>
          <w:tcPr>
            <w:tcW w:w="1054" w:type="dxa"/>
            <w:tcBorders>
              <w:bottom w:val="single" w:sz="8" w:space="0" w:color="000000"/>
            </w:tcBorders>
          </w:tcPr>
          <w:p>
            <w:pPr>
              <w:pStyle w:val="TableParagraph"/>
              <w:spacing w:line="226" w:lineRule="exact" w:before="117"/>
              <w:ind w:left="52" w:right="62"/>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6" w:lineRule="exact" w:before="117"/>
              <w:ind w:left="53" w:right="5"/>
              <w:jc w:val="center"/>
              <w:rPr>
                <w:sz w:val="20"/>
              </w:rPr>
            </w:pPr>
            <w:r>
              <w:rPr>
                <w:spacing w:val="-10"/>
                <w:sz w:val="20"/>
              </w:rPr>
              <w:t>1</w:t>
            </w:r>
          </w:p>
        </w:tc>
      </w:tr>
      <w:tr>
        <w:trPr>
          <w:trHeight w:val="397"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40</w:t>
            </w:r>
          </w:p>
        </w:tc>
        <w:tc>
          <w:tcPr>
            <w:tcW w:w="11586" w:type="dxa"/>
            <w:vMerge w:val="restart"/>
            <w:tcBorders>
              <w:top w:val="single" w:sz="8" w:space="0" w:color="000000"/>
              <w:bottom w:val="single" w:sz="8" w:space="0" w:color="000000"/>
            </w:tcBorders>
          </w:tcPr>
          <w:p>
            <w:pPr>
              <w:pStyle w:val="TableParagraph"/>
              <w:spacing w:line="261" w:lineRule="auto" w:before="2"/>
              <w:ind w:left="145"/>
              <w:rPr>
                <w:sz w:val="20"/>
              </w:rPr>
            </w:pPr>
            <w:r>
              <w:rPr>
                <w:sz w:val="20"/>
              </w:rPr>
              <w:t>Supply and installation of a rigid HF conduit (open-joint construction). The price includes all necessary materials for setting, joining, and securing. The average length per connection point is 15 meters.</w:t>
            </w:r>
          </w:p>
          <w:p>
            <w:pPr>
              <w:pStyle w:val="TableParagraph"/>
              <w:spacing w:line="226" w:lineRule="exact" w:before="1"/>
              <w:ind w:left="145"/>
              <w:rPr>
                <w:sz w:val="20"/>
              </w:rPr>
            </w:pPr>
            <w:r>
              <w:rPr>
                <w:sz w:val="20"/>
              </w:rPr>
              <w:t>Supply</w:t>
            </w:r>
            <w:r>
              <w:rPr>
                <w:spacing w:val="-6"/>
                <w:sz w:val="20"/>
              </w:rPr>
              <w:t> </w:t>
            </w:r>
            <w:r>
              <w:rPr>
                <w:sz w:val="20"/>
              </w:rPr>
              <w:t>and</w:t>
            </w:r>
            <w:r>
              <w:rPr>
                <w:spacing w:val="-5"/>
                <w:sz w:val="20"/>
              </w:rPr>
              <w:t> </w:t>
            </w:r>
            <w:r>
              <w:rPr>
                <w:sz w:val="20"/>
              </w:rPr>
              <w:t>installation</w:t>
            </w:r>
            <w:r>
              <w:rPr>
                <w:spacing w:val="-5"/>
                <w:sz w:val="20"/>
              </w:rPr>
              <w:t> </w:t>
            </w:r>
            <w:r>
              <w:rPr>
                <w:spacing w:val="-2"/>
                <w:sz w:val="20"/>
              </w:rPr>
              <w:t>complete.</w:t>
            </w:r>
          </w:p>
        </w:tc>
        <w:tc>
          <w:tcPr>
            <w:tcW w:w="1054"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3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86" w:type="dxa"/>
            <w:vMerge/>
            <w:tcBorders>
              <w:top w:val="nil"/>
              <w:bottom w:val="single" w:sz="8" w:space="0" w:color="000000"/>
            </w:tcBorders>
          </w:tcPr>
          <w:p>
            <w:pPr>
              <w:rPr>
                <w:sz w:val="2"/>
                <w:szCs w:val="2"/>
              </w:rPr>
            </w:pPr>
          </w:p>
        </w:tc>
        <w:tc>
          <w:tcPr>
            <w:tcW w:w="1054" w:type="dxa"/>
            <w:tcBorders>
              <w:bottom w:val="single" w:sz="8" w:space="0" w:color="000000"/>
            </w:tcBorders>
          </w:tcPr>
          <w:p>
            <w:pPr>
              <w:pStyle w:val="TableParagraph"/>
              <w:spacing w:line="226" w:lineRule="exact" w:before="117"/>
              <w:ind w:left="52" w:right="62"/>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6" w:lineRule="exact" w:before="117"/>
              <w:ind w:left="53" w:right="4"/>
              <w:jc w:val="center"/>
              <w:rPr>
                <w:sz w:val="20"/>
              </w:rPr>
            </w:pPr>
            <w:r>
              <w:rPr>
                <w:spacing w:val="-5"/>
                <w:sz w:val="20"/>
              </w:rPr>
              <w:t>254</w:t>
            </w:r>
          </w:p>
        </w:tc>
      </w:tr>
      <w:tr>
        <w:trPr>
          <w:trHeight w:val="541"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41</w:t>
            </w:r>
          </w:p>
        </w:tc>
        <w:tc>
          <w:tcPr>
            <w:tcW w:w="11586" w:type="dxa"/>
            <w:tcBorders>
              <w:top w:val="single" w:sz="8" w:space="0" w:color="000000"/>
            </w:tcBorders>
          </w:tcPr>
          <w:p>
            <w:pPr>
              <w:pStyle w:val="TableParagraph"/>
              <w:spacing w:before="2"/>
              <w:ind w:left="145"/>
              <w:rPr>
                <w:sz w:val="20"/>
              </w:rPr>
            </w:pPr>
            <w:r>
              <w:rPr>
                <w:sz w:val="20"/>
              </w:rPr>
              <w:t>Delivery</w:t>
            </w:r>
            <w:r>
              <w:rPr>
                <w:spacing w:val="-4"/>
                <w:sz w:val="20"/>
              </w:rPr>
              <w:t> </w:t>
            </w:r>
            <w:r>
              <w:rPr>
                <w:sz w:val="20"/>
              </w:rPr>
              <w:t>and</w:t>
            </w:r>
            <w:r>
              <w:rPr>
                <w:spacing w:val="-4"/>
                <w:sz w:val="20"/>
              </w:rPr>
              <w:t> </w:t>
            </w:r>
            <w:r>
              <w:rPr>
                <w:sz w:val="20"/>
              </w:rPr>
              <w:t>installation</w:t>
            </w:r>
            <w:r>
              <w:rPr>
                <w:spacing w:val="-4"/>
                <w:sz w:val="20"/>
              </w:rPr>
              <w:t> </w:t>
            </w:r>
            <w:r>
              <w:rPr>
                <w:sz w:val="20"/>
              </w:rPr>
              <w:t>of</w:t>
            </w:r>
            <w:r>
              <w:rPr>
                <w:spacing w:val="-2"/>
                <w:sz w:val="20"/>
              </w:rPr>
              <w:t> </w:t>
            </w:r>
            <w:r>
              <w:rPr>
                <w:sz w:val="20"/>
              </w:rPr>
              <w:t>the</w:t>
            </w:r>
            <w:r>
              <w:rPr>
                <w:spacing w:val="-4"/>
                <w:sz w:val="20"/>
              </w:rPr>
              <w:t> </w:t>
            </w:r>
            <w:r>
              <w:rPr>
                <w:sz w:val="20"/>
              </w:rPr>
              <w:t>wall-mounted</w:t>
            </w:r>
            <w:r>
              <w:rPr>
                <w:spacing w:val="38"/>
                <w:sz w:val="20"/>
              </w:rPr>
              <w:t> </w:t>
            </w:r>
            <w:r>
              <w:rPr>
                <w:sz w:val="20"/>
              </w:rPr>
              <w:t>distribution</w:t>
            </w:r>
            <w:r>
              <w:rPr>
                <w:spacing w:val="-4"/>
                <w:sz w:val="20"/>
              </w:rPr>
              <w:t> </w:t>
            </w:r>
            <w:r>
              <w:rPr>
                <w:sz w:val="20"/>
              </w:rPr>
              <w:t>board</w:t>
            </w:r>
            <w:r>
              <w:rPr>
                <w:spacing w:val="-3"/>
                <w:sz w:val="20"/>
              </w:rPr>
              <w:t> </w:t>
            </w:r>
            <w:r>
              <w:rPr>
                <w:sz w:val="20"/>
              </w:rPr>
              <w:t>designated</w:t>
            </w:r>
            <w:r>
              <w:rPr>
                <w:spacing w:val="-4"/>
                <w:sz w:val="20"/>
              </w:rPr>
              <w:t> </w:t>
            </w:r>
            <w:r>
              <w:rPr>
                <w:sz w:val="20"/>
              </w:rPr>
              <w:t>"RT-E2"</w:t>
            </w:r>
            <w:r>
              <w:rPr>
                <w:spacing w:val="-3"/>
                <w:sz w:val="20"/>
              </w:rPr>
              <w:t> </w:t>
            </w:r>
            <w:r>
              <w:rPr>
                <w:sz w:val="20"/>
              </w:rPr>
              <w:t>on</w:t>
            </w:r>
            <w:r>
              <w:rPr>
                <w:spacing w:val="-4"/>
                <w:sz w:val="20"/>
              </w:rPr>
              <w:t> </w:t>
            </w:r>
            <w:r>
              <w:rPr>
                <w:sz w:val="20"/>
              </w:rPr>
              <w:t>the</w:t>
            </w:r>
            <w:r>
              <w:rPr>
                <w:spacing w:val="-3"/>
                <w:sz w:val="20"/>
              </w:rPr>
              <w:t> </w:t>
            </w:r>
            <w:r>
              <w:rPr>
                <w:spacing w:val="-2"/>
                <w:sz w:val="20"/>
              </w:rPr>
              <w:t>plans.</w:t>
            </w:r>
          </w:p>
          <w:p>
            <w:pPr>
              <w:pStyle w:val="TableParagraph"/>
              <w:spacing w:before="22"/>
              <w:ind w:left="145"/>
              <w:rPr>
                <w:sz w:val="20"/>
              </w:rPr>
            </w:pPr>
            <w:r>
              <w:rPr>
                <w:sz w:val="20"/>
              </w:rPr>
              <w:t>Install</w:t>
            </w:r>
            <w:r>
              <w:rPr>
                <w:spacing w:val="-5"/>
                <w:sz w:val="20"/>
              </w:rPr>
              <w:t> </w:t>
            </w:r>
            <w:r>
              <w:rPr>
                <w:sz w:val="20"/>
              </w:rPr>
              <w:t>the</w:t>
            </w:r>
            <w:r>
              <w:rPr>
                <w:spacing w:val="-4"/>
                <w:sz w:val="20"/>
              </w:rPr>
              <w:t> </w:t>
            </w:r>
            <w:r>
              <w:rPr>
                <w:sz w:val="20"/>
              </w:rPr>
              <w:t>following</w:t>
            </w:r>
            <w:r>
              <w:rPr>
                <w:spacing w:val="-3"/>
                <w:sz w:val="20"/>
              </w:rPr>
              <w:t> </w:t>
            </w:r>
            <w:r>
              <w:rPr>
                <w:sz w:val="20"/>
              </w:rPr>
              <w:t>equipment</w:t>
            </w:r>
            <w:r>
              <w:rPr>
                <w:spacing w:val="-5"/>
                <w:sz w:val="20"/>
              </w:rPr>
              <w:t> </w:t>
            </w:r>
            <w:r>
              <w:rPr>
                <w:sz w:val="20"/>
              </w:rPr>
              <w:t>in</w:t>
            </w:r>
            <w:r>
              <w:rPr>
                <w:spacing w:val="-4"/>
                <w:sz w:val="20"/>
              </w:rPr>
              <w:t> </w:t>
            </w:r>
            <w:r>
              <w:rPr>
                <w:sz w:val="20"/>
              </w:rPr>
              <w:t>the</w:t>
            </w:r>
            <w:r>
              <w:rPr>
                <w:spacing w:val="-3"/>
                <w:sz w:val="20"/>
              </w:rPr>
              <w:t> </w:t>
            </w:r>
            <w:r>
              <w:rPr>
                <w:spacing w:val="-2"/>
                <w:sz w:val="20"/>
              </w:rPr>
              <w:t>board:</w:t>
            </w:r>
          </w:p>
        </w:tc>
        <w:tc>
          <w:tcPr>
            <w:tcW w:w="1054"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40" w:lineRule="exact"/>
              <w:ind w:left="145"/>
              <w:rPr>
                <w:sz w:val="20"/>
              </w:rPr>
            </w:pPr>
            <w:r>
              <w:rPr>
                <w:sz w:val="20"/>
              </w:rPr>
              <w:t>single-pole</w:t>
            </w:r>
            <w:r>
              <w:rPr>
                <w:spacing w:val="-4"/>
                <w:sz w:val="20"/>
              </w:rPr>
              <w:t> </w:t>
            </w:r>
            <w:r>
              <w:rPr>
                <w:sz w:val="20"/>
              </w:rPr>
              <w:t>low-voltage</w:t>
            </w:r>
            <w:r>
              <w:rPr>
                <w:spacing w:val="-4"/>
                <w:sz w:val="20"/>
              </w:rPr>
              <w:t> </w:t>
            </w:r>
            <w:r>
              <w:rPr>
                <w:sz w:val="20"/>
              </w:rPr>
              <w:t>switch</w:t>
            </w:r>
            <w:r>
              <w:rPr>
                <w:spacing w:val="-4"/>
                <w:sz w:val="20"/>
              </w:rPr>
              <w:t> </w:t>
            </w:r>
            <w:r>
              <w:rPr>
                <w:sz w:val="20"/>
              </w:rPr>
              <w:t>iC60N/B</w:t>
            </w:r>
            <w:r>
              <w:rPr>
                <w:spacing w:val="-2"/>
                <w:sz w:val="20"/>
              </w:rPr>
              <w:t> 16A/1P/6kA</w:t>
            </w:r>
          </w:p>
        </w:tc>
        <w:tc>
          <w:tcPr>
            <w:tcW w:w="1054" w:type="dxa"/>
          </w:tcPr>
          <w:p>
            <w:pPr>
              <w:pStyle w:val="TableParagraph"/>
              <w:spacing w:line="237"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7" w:lineRule="exact"/>
              <w:ind w:left="53" w:right="2"/>
              <w:jc w:val="center"/>
              <w:rPr>
                <w:sz w:val="20"/>
              </w:rPr>
            </w:pPr>
            <w:r>
              <w:rPr>
                <w:spacing w:val="-5"/>
                <w:sz w:val="20"/>
              </w:rPr>
              <w:t>20</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single-pole</w:t>
            </w:r>
            <w:r>
              <w:rPr>
                <w:spacing w:val="-3"/>
                <w:sz w:val="20"/>
              </w:rPr>
              <w:t> </w:t>
            </w:r>
            <w:r>
              <w:rPr>
                <w:sz w:val="20"/>
              </w:rPr>
              <w:t>low-voltage</w:t>
            </w:r>
            <w:r>
              <w:rPr>
                <w:spacing w:val="-2"/>
                <w:sz w:val="20"/>
              </w:rPr>
              <w:t> </w:t>
            </w:r>
            <w:r>
              <w:rPr>
                <w:sz w:val="20"/>
              </w:rPr>
              <w:t>switch</w:t>
            </w:r>
            <w:r>
              <w:rPr>
                <w:spacing w:val="60"/>
                <w:w w:val="150"/>
                <w:sz w:val="20"/>
              </w:rPr>
              <w:t> </w:t>
            </w:r>
            <w:r>
              <w:rPr>
                <w:sz w:val="20"/>
              </w:rPr>
              <w:t>iC60N/B</w:t>
            </w:r>
            <w:r>
              <w:rPr>
                <w:spacing w:val="-2"/>
                <w:sz w:val="20"/>
              </w:rPr>
              <w:t> 10A/1P/6kA</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4</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FID</w:t>
            </w:r>
            <w:r>
              <w:rPr>
                <w:spacing w:val="-2"/>
                <w:sz w:val="20"/>
              </w:rPr>
              <w:t> </w:t>
            </w:r>
            <w:r>
              <w:rPr>
                <w:sz w:val="20"/>
              </w:rPr>
              <w:t>breaker</w:t>
            </w:r>
            <w:r>
              <w:rPr>
                <w:spacing w:val="-2"/>
                <w:sz w:val="20"/>
              </w:rPr>
              <w:t> </w:t>
            </w:r>
            <w:r>
              <w:rPr>
                <w:sz w:val="20"/>
              </w:rPr>
              <w:t>Merlin</w:t>
            </w:r>
            <w:r>
              <w:rPr>
                <w:spacing w:val="-2"/>
                <w:sz w:val="20"/>
              </w:rPr>
              <w:t> </w:t>
            </w:r>
            <w:r>
              <w:rPr>
                <w:sz w:val="20"/>
              </w:rPr>
              <w:t>Gerin</w:t>
            </w:r>
            <w:r>
              <w:rPr>
                <w:spacing w:val="41"/>
                <w:sz w:val="20"/>
              </w:rPr>
              <w:t> </w:t>
            </w:r>
            <w:r>
              <w:rPr>
                <w:spacing w:val="-2"/>
                <w:sz w:val="20"/>
              </w:rPr>
              <w:t>40/0.03/4P</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1</w:t>
            </w: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ST</w:t>
            </w:r>
            <w:r>
              <w:rPr>
                <w:spacing w:val="-3"/>
                <w:sz w:val="20"/>
              </w:rPr>
              <w:t> </w:t>
            </w:r>
            <w:r>
              <w:rPr>
                <w:sz w:val="20"/>
              </w:rPr>
              <w:t>signal</w:t>
            </w:r>
            <w:r>
              <w:rPr>
                <w:spacing w:val="-2"/>
                <w:sz w:val="20"/>
              </w:rPr>
              <w:t> </w:t>
            </w:r>
            <w:r>
              <w:rPr>
                <w:sz w:val="20"/>
              </w:rPr>
              <w:t>lamp,</w:t>
            </w:r>
            <w:r>
              <w:rPr>
                <w:spacing w:val="-1"/>
                <w:sz w:val="20"/>
              </w:rPr>
              <w:t> </w:t>
            </w:r>
            <w:r>
              <w:rPr>
                <w:sz w:val="20"/>
              </w:rPr>
              <w:t>E14,</w:t>
            </w:r>
            <w:r>
              <w:rPr>
                <w:spacing w:val="-1"/>
                <w:sz w:val="20"/>
              </w:rPr>
              <w:t> </w:t>
            </w:r>
            <w:r>
              <w:rPr>
                <w:sz w:val="20"/>
              </w:rPr>
              <w:t>5W, </w:t>
            </w:r>
            <w:r>
              <w:rPr>
                <w:spacing w:val="-5"/>
                <w:sz w:val="20"/>
              </w:rPr>
              <w:t>red</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1</w:t>
            </w:r>
          </w:p>
        </w:tc>
      </w:tr>
      <w:tr>
        <w:trPr>
          <w:trHeight w:val="1038"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86" w:type="dxa"/>
            <w:tcBorders>
              <w:bottom w:val="single" w:sz="8" w:space="0" w:color="000000"/>
            </w:tcBorders>
          </w:tcPr>
          <w:p>
            <w:pPr>
              <w:pStyle w:val="TableParagraph"/>
              <w:spacing w:line="261" w:lineRule="auto"/>
              <w:ind w:left="145"/>
              <w:rPr>
                <w:sz w:val="20"/>
              </w:rPr>
            </w:pPr>
            <w:r>
              <w:rPr>
                <w:sz w:val="20"/>
              </w:rPr>
              <w:t>The product is made of self-extinguishing material with a thermal endurance of up to 650°C for 30 seconds, or an equivalent from another </w:t>
            </w:r>
            <w:r>
              <w:rPr>
                <w:spacing w:val="-2"/>
                <w:sz w:val="20"/>
              </w:rPr>
              <w:t>manufacturer.</w:t>
            </w:r>
          </w:p>
          <w:p>
            <w:pPr>
              <w:pStyle w:val="TableParagraph"/>
              <w:ind w:left="145"/>
              <w:rPr>
                <w:sz w:val="20"/>
              </w:rPr>
            </w:pPr>
            <w:r>
              <w:rPr>
                <w:sz w:val="20"/>
              </w:rPr>
              <w:t>The</w:t>
            </w:r>
            <w:r>
              <w:rPr>
                <w:spacing w:val="-3"/>
                <w:sz w:val="20"/>
              </w:rPr>
              <w:t> </w:t>
            </w:r>
            <w:r>
              <w:rPr>
                <w:sz w:val="20"/>
              </w:rPr>
              <w:t>distribution</w:t>
            </w:r>
            <w:r>
              <w:rPr>
                <w:spacing w:val="-3"/>
                <w:sz w:val="20"/>
              </w:rPr>
              <w:t> </w:t>
            </w:r>
            <w:r>
              <w:rPr>
                <w:sz w:val="20"/>
              </w:rPr>
              <w:t>board</w:t>
            </w:r>
            <w:r>
              <w:rPr>
                <w:spacing w:val="-3"/>
                <w:sz w:val="20"/>
              </w:rPr>
              <w:t> </w:t>
            </w:r>
            <w:r>
              <w:rPr>
                <w:sz w:val="20"/>
              </w:rPr>
              <w:t>is</w:t>
            </w:r>
            <w:r>
              <w:rPr>
                <w:spacing w:val="-3"/>
                <w:sz w:val="20"/>
              </w:rPr>
              <w:t> </w:t>
            </w:r>
            <w:r>
              <w:rPr>
                <w:sz w:val="20"/>
              </w:rPr>
              <w:t>type</w:t>
            </w:r>
            <w:r>
              <w:rPr>
                <w:spacing w:val="-3"/>
                <w:sz w:val="20"/>
              </w:rPr>
              <w:t> </w:t>
            </w:r>
            <w:r>
              <w:rPr>
                <w:sz w:val="20"/>
              </w:rPr>
              <w:t>36</w:t>
            </w:r>
            <w:r>
              <w:rPr>
                <w:spacing w:val="-2"/>
                <w:sz w:val="20"/>
              </w:rPr>
              <w:t> </w:t>
            </w:r>
            <w:r>
              <w:rPr>
                <w:spacing w:val="-5"/>
                <w:sz w:val="20"/>
              </w:rPr>
              <w:t>M.</w:t>
            </w:r>
          </w:p>
          <w:p>
            <w:pPr>
              <w:pStyle w:val="TableParagraph"/>
              <w:spacing w:line="226" w:lineRule="exact" w:before="16"/>
              <w:ind w:left="145"/>
              <w:rPr>
                <w:sz w:val="20"/>
              </w:rPr>
            </w:pPr>
            <w:r>
              <w:rPr>
                <w:sz w:val="20"/>
              </w:rPr>
              <w:t>The</w:t>
            </w:r>
            <w:r>
              <w:rPr>
                <w:spacing w:val="-4"/>
                <w:sz w:val="20"/>
              </w:rPr>
              <w:t> </w:t>
            </w:r>
            <w:r>
              <w:rPr>
                <w:sz w:val="20"/>
              </w:rPr>
              <w:t>complete</w:t>
            </w:r>
            <w:r>
              <w:rPr>
                <w:spacing w:val="-4"/>
                <w:sz w:val="20"/>
              </w:rPr>
              <w:t> </w:t>
            </w:r>
            <w:r>
              <w:rPr>
                <w:sz w:val="20"/>
              </w:rPr>
              <w:t>board,</w:t>
            </w:r>
            <w:r>
              <w:rPr>
                <w:spacing w:val="-3"/>
                <w:sz w:val="20"/>
              </w:rPr>
              <w:t> </w:t>
            </w:r>
            <w:r>
              <w:rPr>
                <w:sz w:val="20"/>
              </w:rPr>
              <w:t>including</w:t>
            </w:r>
            <w:r>
              <w:rPr>
                <w:spacing w:val="-3"/>
                <w:sz w:val="20"/>
              </w:rPr>
              <w:t> </w:t>
            </w:r>
            <w:r>
              <w:rPr>
                <w:sz w:val="20"/>
              </w:rPr>
              <w:t>installation</w:t>
            </w:r>
            <w:r>
              <w:rPr>
                <w:spacing w:val="-4"/>
                <w:sz w:val="20"/>
              </w:rPr>
              <w:t> </w:t>
            </w:r>
            <w:r>
              <w:rPr>
                <w:sz w:val="20"/>
              </w:rPr>
              <w:t>and</w:t>
            </w:r>
            <w:r>
              <w:rPr>
                <w:spacing w:val="-4"/>
                <w:sz w:val="20"/>
              </w:rPr>
              <w:t> </w:t>
            </w:r>
            <w:r>
              <w:rPr>
                <w:sz w:val="20"/>
              </w:rPr>
              <w:t>wiring,</w:t>
            </w:r>
            <w:r>
              <w:rPr>
                <w:spacing w:val="-3"/>
                <w:sz w:val="20"/>
              </w:rPr>
              <w:t> </w:t>
            </w:r>
            <w:r>
              <w:rPr>
                <w:sz w:val="20"/>
              </w:rPr>
              <w:t>is</w:t>
            </w:r>
            <w:r>
              <w:rPr>
                <w:spacing w:val="-4"/>
                <w:sz w:val="20"/>
              </w:rPr>
              <w:t> </w:t>
            </w:r>
            <w:r>
              <w:rPr>
                <w:sz w:val="20"/>
              </w:rPr>
              <w:t>also</w:t>
            </w:r>
            <w:r>
              <w:rPr>
                <w:spacing w:val="-4"/>
                <w:sz w:val="20"/>
              </w:rPr>
              <w:t> </w:t>
            </w:r>
            <w:r>
              <w:rPr>
                <w:sz w:val="20"/>
              </w:rPr>
              <w:t>included</w:t>
            </w:r>
            <w:r>
              <w:rPr>
                <w:spacing w:val="-4"/>
                <w:sz w:val="20"/>
              </w:rPr>
              <w:t> </w:t>
            </w:r>
            <w:r>
              <w:rPr>
                <w:sz w:val="20"/>
              </w:rPr>
              <w:t>and</w:t>
            </w:r>
            <w:r>
              <w:rPr>
                <w:spacing w:val="-4"/>
                <w:sz w:val="20"/>
              </w:rPr>
              <w:t> </w:t>
            </w:r>
            <w:r>
              <w:rPr>
                <w:sz w:val="20"/>
              </w:rPr>
              <w:t>paid</w:t>
            </w:r>
            <w:r>
              <w:rPr>
                <w:spacing w:val="-3"/>
                <w:sz w:val="20"/>
              </w:rPr>
              <w:t> </w:t>
            </w:r>
            <w:r>
              <w:rPr>
                <w:spacing w:val="-4"/>
                <w:sz w:val="20"/>
              </w:rPr>
              <w:t>for.</w:t>
            </w:r>
          </w:p>
        </w:tc>
        <w:tc>
          <w:tcPr>
            <w:tcW w:w="1054"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2" w:right="62"/>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3" w:right="5"/>
              <w:jc w:val="center"/>
              <w:rPr>
                <w:sz w:val="20"/>
              </w:rPr>
            </w:pPr>
            <w:r>
              <w:rPr>
                <w:spacing w:val="-10"/>
                <w:sz w:val="20"/>
              </w:rPr>
              <w:t>1</w:t>
            </w:r>
          </w:p>
        </w:tc>
      </w:tr>
      <w:tr>
        <w:trPr>
          <w:trHeight w:val="541"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42</w:t>
            </w:r>
          </w:p>
        </w:tc>
        <w:tc>
          <w:tcPr>
            <w:tcW w:w="11586" w:type="dxa"/>
            <w:tcBorders>
              <w:top w:val="single" w:sz="8" w:space="0" w:color="000000"/>
            </w:tcBorders>
          </w:tcPr>
          <w:p>
            <w:pPr>
              <w:pStyle w:val="TableParagraph"/>
              <w:spacing w:before="2"/>
              <w:ind w:left="145"/>
              <w:rPr>
                <w:sz w:val="20"/>
              </w:rPr>
            </w:pPr>
            <w:r>
              <w:rPr>
                <w:sz w:val="20"/>
              </w:rPr>
              <w:t>Delivery</w:t>
            </w:r>
            <w:r>
              <w:rPr>
                <w:spacing w:val="-4"/>
                <w:sz w:val="20"/>
              </w:rPr>
              <w:t> </w:t>
            </w:r>
            <w:r>
              <w:rPr>
                <w:sz w:val="20"/>
              </w:rPr>
              <w:t>and</w:t>
            </w:r>
            <w:r>
              <w:rPr>
                <w:spacing w:val="-4"/>
                <w:sz w:val="20"/>
              </w:rPr>
              <w:t> </w:t>
            </w:r>
            <w:r>
              <w:rPr>
                <w:sz w:val="20"/>
              </w:rPr>
              <w:t>installation</w:t>
            </w:r>
            <w:r>
              <w:rPr>
                <w:spacing w:val="-4"/>
                <w:sz w:val="20"/>
              </w:rPr>
              <w:t> </w:t>
            </w:r>
            <w:r>
              <w:rPr>
                <w:sz w:val="20"/>
              </w:rPr>
              <w:t>of</w:t>
            </w:r>
            <w:r>
              <w:rPr>
                <w:spacing w:val="-2"/>
                <w:sz w:val="20"/>
              </w:rPr>
              <w:t> </w:t>
            </w:r>
            <w:r>
              <w:rPr>
                <w:sz w:val="20"/>
              </w:rPr>
              <w:t>the</w:t>
            </w:r>
            <w:r>
              <w:rPr>
                <w:spacing w:val="-4"/>
                <w:sz w:val="20"/>
              </w:rPr>
              <w:t> </w:t>
            </w:r>
            <w:r>
              <w:rPr>
                <w:sz w:val="20"/>
              </w:rPr>
              <w:t>wall-mounted</w:t>
            </w:r>
            <w:r>
              <w:rPr>
                <w:spacing w:val="38"/>
                <w:sz w:val="20"/>
              </w:rPr>
              <w:t> </w:t>
            </w:r>
            <w:r>
              <w:rPr>
                <w:sz w:val="20"/>
              </w:rPr>
              <w:t>distribution</w:t>
            </w:r>
            <w:r>
              <w:rPr>
                <w:spacing w:val="-4"/>
                <w:sz w:val="20"/>
              </w:rPr>
              <w:t> </w:t>
            </w:r>
            <w:r>
              <w:rPr>
                <w:sz w:val="20"/>
              </w:rPr>
              <w:t>board</w:t>
            </w:r>
            <w:r>
              <w:rPr>
                <w:spacing w:val="-3"/>
                <w:sz w:val="20"/>
              </w:rPr>
              <w:t> </w:t>
            </w:r>
            <w:r>
              <w:rPr>
                <w:sz w:val="20"/>
              </w:rPr>
              <w:t>marked</w:t>
            </w:r>
            <w:r>
              <w:rPr>
                <w:spacing w:val="-4"/>
                <w:sz w:val="20"/>
              </w:rPr>
              <w:t> </w:t>
            </w:r>
            <w:r>
              <w:rPr>
                <w:sz w:val="20"/>
              </w:rPr>
              <w:t>"RT-E3"</w:t>
            </w:r>
            <w:r>
              <w:rPr>
                <w:spacing w:val="-3"/>
                <w:sz w:val="20"/>
              </w:rPr>
              <w:t> </w:t>
            </w:r>
            <w:r>
              <w:rPr>
                <w:sz w:val="20"/>
              </w:rPr>
              <w:t>on</w:t>
            </w:r>
            <w:r>
              <w:rPr>
                <w:spacing w:val="-4"/>
                <w:sz w:val="20"/>
              </w:rPr>
              <w:t> </w:t>
            </w:r>
            <w:r>
              <w:rPr>
                <w:sz w:val="20"/>
              </w:rPr>
              <w:t>the</w:t>
            </w:r>
            <w:r>
              <w:rPr>
                <w:spacing w:val="-3"/>
                <w:sz w:val="20"/>
              </w:rPr>
              <w:t> </w:t>
            </w:r>
            <w:r>
              <w:rPr>
                <w:spacing w:val="-2"/>
                <w:sz w:val="20"/>
              </w:rPr>
              <w:t>plans.</w:t>
            </w:r>
          </w:p>
          <w:p>
            <w:pPr>
              <w:pStyle w:val="TableParagraph"/>
              <w:spacing w:before="22"/>
              <w:ind w:left="145"/>
              <w:rPr>
                <w:sz w:val="20"/>
              </w:rPr>
            </w:pPr>
            <w:r>
              <w:rPr>
                <w:sz w:val="20"/>
              </w:rPr>
              <w:t>Install</w:t>
            </w:r>
            <w:r>
              <w:rPr>
                <w:spacing w:val="-5"/>
                <w:sz w:val="20"/>
              </w:rPr>
              <w:t> </w:t>
            </w:r>
            <w:r>
              <w:rPr>
                <w:sz w:val="20"/>
              </w:rPr>
              <w:t>the</w:t>
            </w:r>
            <w:r>
              <w:rPr>
                <w:spacing w:val="-4"/>
                <w:sz w:val="20"/>
              </w:rPr>
              <w:t> </w:t>
            </w:r>
            <w:r>
              <w:rPr>
                <w:sz w:val="20"/>
              </w:rPr>
              <w:t>following</w:t>
            </w:r>
            <w:r>
              <w:rPr>
                <w:spacing w:val="-3"/>
                <w:sz w:val="20"/>
              </w:rPr>
              <w:t> </w:t>
            </w:r>
            <w:r>
              <w:rPr>
                <w:sz w:val="20"/>
              </w:rPr>
              <w:t>equipment</w:t>
            </w:r>
            <w:r>
              <w:rPr>
                <w:spacing w:val="-5"/>
                <w:sz w:val="20"/>
              </w:rPr>
              <w:t> </w:t>
            </w:r>
            <w:r>
              <w:rPr>
                <w:sz w:val="20"/>
              </w:rPr>
              <w:t>in</w:t>
            </w:r>
            <w:r>
              <w:rPr>
                <w:spacing w:val="-4"/>
                <w:sz w:val="20"/>
              </w:rPr>
              <w:t> </w:t>
            </w:r>
            <w:r>
              <w:rPr>
                <w:sz w:val="20"/>
              </w:rPr>
              <w:t>the</w:t>
            </w:r>
            <w:r>
              <w:rPr>
                <w:spacing w:val="-3"/>
                <w:sz w:val="20"/>
              </w:rPr>
              <w:t> </w:t>
            </w:r>
            <w:r>
              <w:rPr>
                <w:spacing w:val="-2"/>
                <w:sz w:val="20"/>
              </w:rPr>
              <w:t>board:</w:t>
            </w:r>
          </w:p>
        </w:tc>
        <w:tc>
          <w:tcPr>
            <w:tcW w:w="1054"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40"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16A/1P/6kA</w:t>
            </w:r>
          </w:p>
        </w:tc>
        <w:tc>
          <w:tcPr>
            <w:tcW w:w="1054" w:type="dxa"/>
          </w:tcPr>
          <w:p>
            <w:pPr>
              <w:pStyle w:val="TableParagraph"/>
              <w:spacing w:line="237"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7" w:lineRule="exact"/>
              <w:ind w:left="53" w:right="2"/>
              <w:jc w:val="center"/>
              <w:rPr>
                <w:sz w:val="20"/>
              </w:rPr>
            </w:pPr>
            <w:r>
              <w:rPr>
                <w:spacing w:val="-5"/>
                <w:sz w:val="20"/>
              </w:rPr>
              <w:t>21</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10A/1P/6kA</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4</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FID</w:t>
            </w:r>
            <w:r>
              <w:rPr>
                <w:spacing w:val="-2"/>
                <w:sz w:val="20"/>
              </w:rPr>
              <w:t> </w:t>
            </w:r>
            <w:r>
              <w:rPr>
                <w:sz w:val="20"/>
              </w:rPr>
              <w:t>breaker</w:t>
            </w:r>
            <w:r>
              <w:rPr>
                <w:spacing w:val="-3"/>
                <w:sz w:val="20"/>
              </w:rPr>
              <w:t> </w:t>
            </w:r>
            <w:r>
              <w:rPr>
                <w:sz w:val="20"/>
              </w:rPr>
              <w:t>Merlin</w:t>
            </w:r>
            <w:r>
              <w:rPr>
                <w:spacing w:val="-3"/>
                <w:sz w:val="20"/>
              </w:rPr>
              <w:t> </w:t>
            </w:r>
            <w:r>
              <w:rPr>
                <w:sz w:val="20"/>
              </w:rPr>
              <w:t>Gerin</w:t>
            </w:r>
            <w:r>
              <w:rPr>
                <w:spacing w:val="-2"/>
                <w:sz w:val="20"/>
              </w:rPr>
              <w:t> 40/0.03/4P</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1</w:t>
            </w: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ST</w:t>
            </w:r>
            <w:r>
              <w:rPr>
                <w:spacing w:val="-3"/>
                <w:sz w:val="20"/>
              </w:rPr>
              <w:t> </w:t>
            </w:r>
            <w:r>
              <w:rPr>
                <w:sz w:val="20"/>
              </w:rPr>
              <w:t>signal</w:t>
            </w:r>
            <w:r>
              <w:rPr>
                <w:spacing w:val="-2"/>
                <w:sz w:val="20"/>
              </w:rPr>
              <w:t> </w:t>
            </w:r>
            <w:r>
              <w:rPr>
                <w:sz w:val="20"/>
              </w:rPr>
              <w:t>lamp,</w:t>
            </w:r>
            <w:r>
              <w:rPr>
                <w:spacing w:val="-1"/>
                <w:sz w:val="20"/>
              </w:rPr>
              <w:t> </w:t>
            </w:r>
            <w:r>
              <w:rPr>
                <w:sz w:val="20"/>
              </w:rPr>
              <w:t>E14,</w:t>
            </w:r>
            <w:r>
              <w:rPr>
                <w:spacing w:val="-1"/>
                <w:sz w:val="20"/>
              </w:rPr>
              <w:t> </w:t>
            </w:r>
            <w:r>
              <w:rPr>
                <w:sz w:val="20"/>
              </w:rPr>
              <w:t>5W, </w:t>
            </w:r>
            <w:r>
              <w:rPr>
                <w:spacing w:val="-5"/>
                <w:sz w:val="20"/>
              </w:rPr>
              <w:t>red</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1</w:t>
            </w:r>
          </w:p>
        </w:tc>
      </w:tr>
      <w:tr>
        <w:trPr>
          <w:trHeight w:val="1038"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86" w:type="dxa"/>
            <w:tcBorders>
              <w:bottom w:val="single" w:sz="8" w:space="0" w:color="000000"/>
            </w:tcBorders>
          </w:tcPr>
          <w:p>
            <w:pPr>
              <w:pStyle w:val="TableParagraph"/>
              <w:spacing w:line="261" w:lineRule="auto"/>
              <w:ind w:left="145"/>
              <w:rPr>
                <w:sz w:val="20"/>
              </w:rPr>
            </w:pPr>
            <w:r>
              <w:rPr>
                <w:sz w:val="20"/>
              </w:rPr>
              <w:t>The product is made of self-extinguishing material with a thermal endurance of up to 650°C for 30 seconds, or an equivalent from another </w:t>
            </w:r>
            <w:r>
              <w:rPr>
                <w:spacing w:val="-2"/>
                <w:sz w:val="20"/>
              </w:rPr>
              <w:t>manufacturer.</w:t>
            </w:r>
          </w:p>
          <w:p>
            <w:pPr>
              <w:pStyle w:val="TableParagraph"/>
              <w:ind w:left="145"/>
              <w:rPr>
                <w:sz w:val="20"/>
              </w:rPr>
            </w:pPr>
            <w:r>
              <w:rPr>
                <w:sz w:val="20"/>
              </w:rPr>
              <w:t>The</w:t>
            </w:r>
            <w:r>
              <w:rPr>
                <w:spacing w:val="-3"/>
                <w:sz w:val="20"/>
              </w:rPr>
              <w:t> </w:t>
            </w:r>
            <w:r>
              <w:rPr>
                <w:sz w:val="20"/>
              </w:rPr>
              <w:t>distribution</w:t>
            </w:r>
            <w:r>
              <w:rPr>
                <w:spacing w:val="-3"/>
                <w:sz w:val="20"/>
              </w:rPr>
              <w:t> </w:t>
            </w:r>
            <w:r>
              <w:rPr>
                <w:sz w:val="20"/>
              </w:rPr>
              <w:t>board</w:t>
            </w:r>
            <w:r>
              <w:rPr>
                <w:spacing w:val="-3"/>
                <w:sz w:val="20"/>
              </w:rPr>
              <w:t> </w:t>
            </w:r>
            <w:r>
              <w:rPr>
                <w:sz w:val="20"/>
              </w:rPr>
              <w:t>is</w:t>
            </w:r>
            <w:r>
              <w:rPr>
                <w:spacing w:val="-3"/>
                <w:sz w:val="20"/>
              </w:rPr>
              <w:t> </w:t>
            </w:r>
            <w:r>
              <w:rPr>
                <w:sz w:val="20"/>
              </w:rPr>
              <w:t>type</w:t>
            </w:r>
            <w:r>
              <w:rPr>
                <w:spacing w:val="-3"/>
                <w:sz w:val="20"/>
              </w:rPr>
              <w:t> </w:t>
            </w:r>
            <w:r>
              <w:rPr>
                <w:sz w:val="20"/>
              </w:rPr>
              <w:t>36</w:t>
            </w:r>
            <w:r>
              <w:rPr>
                <w:spacing w:val="-2"/>
                <w:sz w:val="20"/>
              </w:rPr>
              <w:t> </w:t>
            </w:r>
            <w:r>
              <w:rPr>
                <w:spacing w:val="-5"/>
                <w:sz w:val="20"/>
              </w:rPr>
              <w:t>M.</w:t>
            </w:r>
          </w:p>
          <w:p>
            <w:pPr>
              <w:pStyle w:val="TableParagraph"/>
              <w:spacing w:line="226" w:lineRule="exact" w:before="16"/>
              <w:ind w:left="145"/>
              <w:rPr>
                <w:sz w:val="20"/>
              </w:rPr>
            </w:pPr>
            <w:r>
              <w:rPr>
                <w:sz w:val="20"/>
              </w:rPr>
              <w:t>The</w:t>
            </w:r>
            <w:r>
              <w:rPr>
                <w:spacing w:val="-4"/>
                <w:sz w:val="20"/>
              </w:rPr>
              <w:t> </w:t>
            </w:r>
            <w:r>
              <w:rPr>
                <w:sz w:val="20"/>
              </w:rPr>
              <w:t>complete</w:t>
            </w:r>
            <w:r>
              <w:rPr>
                <w:spacing w:val="-4"/>
                <w:sz w:val="20"/>
              </w:rPr>
              <w:t> </w:t>
            </w:r>
            <w:r>
              <w:rPr>
                <w:sz w:val="20"/>
              </w:rPr>
              <w:t>board,</w:t>
            </w:r>
            <w:r>
              <w:rPr>
                <w:spacing w:val="-3"/>
                <w:sz w:val="20"/>
              </w:rPr>
              <w:t> </w:t>
            </w:r>
            <w:r>
              <w:rPr>
                <w:sz w:val="20"/>
              </w:rPr>
              <w:t>including</w:t>
            </w:r>
            <w:r>
              <w:rPr>
                <w:spacing w:val="-3"/>
                <w:sz w:val="20"/>
              </w:rPr>
              <w:t> </w:t>
            </w:r>
            <w:r>
              <w:rPr>
                <w:sz w:val="20"/>
              </w:rPr>
              <w:t>installation</w:t>
            </w:r>
            <w:r>
              <w:rPr>
                <w:spacing w:val="-4"/>
                <w:sz w:val="20"/>
              </w:rPr>
              <w:t> </w:t>
            </w:r>
            <w:r>
              <w:rPr>
                <w:sz w:val="20"/>
              </w:rPr>
              <w:t>and</w:t>
            </w:r>
            <w:r>
              <w:rPr>
                <w:spacing w:val="-4"/>
                <w:sz w:val="20"/>
              </w:rPr>
              <w:t> </w:t>
            </w:r>
            <w:r>
              <w:rPr>
                <w:sz w:val="20"/>
              </w:rPr>
              <w:t>wiring,</w:t>
            </w:r>
            <w:r>
              <w:rPr>
                <w:spacing w:val="-3"/>
                <w:sz w:val="20"/>
              </w:rPr>
              <w:t> </w:t>
            </w:r>
            <w:r>
              <w:rPr>
                <w:sz w:val="20"/>
              </w:rPr>
              <w:t>is</w:t>
            </w:r>
            <w:r>
              <w:rPr>
                <w:spacing w:val="-4"/>
                <w:sz w:val="20"/>
              </w:rPr>
              <w:t> </w:t>
            </w:r>
            <w:r>
              <w:rPr>
                <w:sz w:val="20"/>
              </w:rPr>
              <w:t>also</w:t>
            </w:r>
            <w:r>
              <w:rPr>
                <w:spacing w:val="-4"/>
                <w:sz w:val="20"/>
              </w:rPr>
              <w:t> </w:t>
            </w:r>
            <w:r>
              <w:rPr>
                <w:sz w:val="20"/>
              </w:rPr>
              <w:t>included</w:t>
            </w:r>
            <w:r>
              <w:rPr>
                <w:spacing w:val="-4"/>
                <w:sz w:val="20"/>
              </w:rPr>
              <w:t> </w:t>
            </w:r>
            <w:r>
              <w:rPr>
                <w:sz w:val="20"/>
              </w:rPr>
              <w:t>and</w:t>
            </w:r>
            <w:r>
              <w:rPr>
                <w:spacing w:val="-4"/>
                <w:sz w:val="20"/>
              </w:rPr>
              <w:t> </w:t>
            </w:r>
            <w:r>
              <w:rPr>
                <w:sz w:val="20"/>
              </w:rPr>
              <w:t>paid</w:t>
            </w:r>
            <w:r>
              <w:rPr>
                <w:spacing w:val="-3"/>
                <w:sz w:val="20"/>
              </w:rPr>
              <w:t> </w:t>
            </w:r>
            <w:r>
              <w:rPr>
                <w:spacing w:val="-4"/>
                <w:sz w:val="20"/>
              </w:rPr>
              <w:t>for.</w:t>
            </w:r>
          </w:p>
        </w:tc>
        <w:tc>
          <w:tcPr>
            <w:tcW w:w="1054"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2" w:right="62"/>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3" w:right="5"/>
              <w:jc w:val="center"/>
              <w:rPr>
                <w:sz w:val="20"/>
              </w:rPr>
            </w:pPr>
            <w:r>
              <w:rPr>
                <w:spacing w:val="-10"/>
                <w:sz w:val="20"/>
              </w:rPr>
              <w:t>1</w:t>
            </w:r>
          </w:p>
        </w:tc>
      </w:tr>
    </w:tbl>
    <w:p>
      <w:pPr>
        <w:spacing w:after="0" w:line="226"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86"/>
        <w:gridCol w:w="1054"/>
        <w:gridCol w:w="1119"/>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86" w:type="dxa"/>
            <w:tcBorders>
              <w:top w:val="single" w:sz="8" w:space="0" w:color="000000"/>
            </w:tcBorders>
          </w:tcPr>
          <w:p>
            <w:pPr>
              <w:pStyle w:val="TableParagraph"/>
              <w:spacing w:before="2"/>
              <w:ind w:left="4589"/>
              <w:rPr>
                <w:b/>
                <w:sz w:val="20"/>
              </w:rPr>
            </w:pPr>
            <w:r>
              <w:rPr>
                <w:b/>
                <w:sz w:val="20"/>
              </w:rPr>
              <w:t>ELECTICAL</w:t>
            </w:r>
            <w:r>
              <w:rPr>
                <w:b/>
                <w:spacing w:val="-1"/>
                <w:sz w:val="20"/>
              </w:rPr>
              <w:t> </w:t>
            </w:r>
            <w:r>
              <w:rPr>
                <w:b/>
                <w:sz w:val="20"/>
              </w:rPr>
              <w:t>DESIGN</w:t>
            </w:r>
            <w:r>
              <w:rPr>
                <w:b/>
                <w:spacing w:val="-2"/>
                <w:sz w:val="20"/>
              </w:rPr>
              <w:t> </w:t>
            </w:r>
            <w:r>
              <w:rPr>
                <w:b/>
                <w:sz w:val="20"/>
              </w:rPr>
              <w:t>-</w:t>
            </w:r>
            <w:r>
              <w:rPr>
                <w:b/>
                <w:spacing w:val="-1"/>
                <w:sz w:val="20"/>
              </w:rPr>
              <w:t> </w:t>
            </w:r>
            <w:r>
              <w:rPr>
                <w:b/>
                <w:sz w:val="20"/>
              </w:rPr>
              <w:t>LV ELECTRICAL </w:t>
            </w:r>
            <w:r>
              <w:rPr>
                <w:b/>
                <w:spacing w:val="-2"/>
                <w:sz w:val="20"/>
              </w:rPr>
              <w:t>INSTALLATION</w:t>
            </w:r>
          </w:p>
        </w:tc>
        <w:tc>
          <w:tcPr>
            <w:tcW w:w="1054"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86"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054" w:type="dxa"/>
            <w:tcBorders>
              <w:bottom w:val="single" w:sz="8" w:space="0" w:color="000000"/>
            </w:tcBorders>
          </w:tcPr>
          <w:p>
            <w:pPr>
              <w:pStyle w:val="TableParagraph"/>
              <w:spacing w:before="61"/>
              <w:ind w:right="62"/>
              <w:jc w:val="center"/>
              <w:rPr>
                <w:b/>
                <w:i/>
                <w:sz w:val="20"/>
              </w:rPr>
            </w:pPr>
            <w:r>
              <w:rPr>
                <w:b/>
                <w:i/>
                <w:spacing w:val="-4"/>
                <w:sz w:val="20"/>
              </w:rPr>
              <w:t>unit</w:t>
            </w:r>
          </w:p>
        </w:tc>
        <w:tc>
          <w:tcPr>
            <w:tcW w:w="1119" w:type="dxa"/>
            <w:tcBorders>
              <w:bottom w:val="single" w:sz="8" w:space="0" w:color="000000"/>
              <w:right w:val="single" w:sz="8" w:space="0" w:color="000000"/>
            </w:tcBorders>
          </w:tcPr>
          <w:p>
            <w:pPr>
              <w:pStyle w:val="TableParagraph"/>
              <w:spacing w:before="61"/>
              <w:ind w:left="53" w:right="55"/>
              <w:jc w:val="center"/>
              <w:rPr>
                <w:b/>
                <w:i/>
                <w:sz w:val="20"/>
              </w:rPr>
            </w:pPr>
            <w:r>
              <w:rPr>
                <w:b/>
                <w:i/>
                <w:spacing w:val="-2"/>
                <w:sz w:val="20"/>
              </w:rPr>
              <w:t>quantity</w:t>
            </w:r>
          </w:p>
        </w:tc>
      </w:tr>
      <w:tr>
        <w:trPr>
          <w:trHeight w:val="541"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43</w:t>
            </w:r>
          </w:p>
        </w:tc>
        <w:tc>
          <w:tcPr>
            <w:tcW w:w="11586" w:type="dxa"/>
            <w:tcBorders>
              <w:top w:val="single" w:sz="8" w:space="0" w:color="000000"/>
            </w:tcBorders>
          </w:tcPr>
          <w:p>
            <w:pPr>
              <w:pStyle w:val="TableParagraph"/>
              <w:spacing w:before="2"/>
              <w:ind w:left="145"/>
              <w:rPr>
                <w:sz w:val="20"/>
              </w:rPr>
            </w:pPr>
            <w:r>
              <w:rPr>
                <w:sz w:val="20"/>
              </w:rPr>
              <w:t>Delivery</w:t>
            </w:r>
            <w:r>
              <w:rPr>
                <w:spacing w:val="-5"/>
                <w:sz w:val="20"/>
              </w:rPr>
              <w:t> </w:t>
            </w:r>
            <w:r>
              <w:rPr>
                <w:sz w:val="20"/>
              </w:rPr>
              <w:t>and</w:t>
            </w:r>
            <w:r>
              <w:rPr>
                <w:spacing w:val="-4"/>
                <w:sz w:val="20"/>
              </w:rPr>
              <w:t> </w:t>
            </w:r>
            <w:r>
              <w:rPr>
                <w:sz w:val="20"/>
              </w:rPr>
              <w:t>installation</w:t>
            </w:r>
            <w:r>
              <w:rPr>
                <w:spacing w:val="-4"/>
                <w:sz w:val="20"/>
              </w:rPr>
              <w:t> </w:t>
            </w:r>
            <w:r>
              <w:rPr>
                <w:sz w:val="20"/>
              </w:rPr>
              <w:t>of</w:t>
            </w:r>
            <w:r>
              <w:rPr>
                <w:spacing w:val="-3"/>
                <w:sz w:val="20"/>
              </w:rPr>
              <w:t> </w:t>
            </w:r>
            <w:r>
              <w:rPr>
                <w:sz w:val="20"/>
              </w:rPr>
              <w:t>the</w:t>
            </w:r>
            <w:r>
              <w:rPr>
                <w:spacing w:val="-4"/>
                <w:sz w:val="20"/>
              </w:rPr>
              <w:t> </w:t>
            </w:r>
            <w:r>
              <w:rPr>
                <w:sz w:val="20"/>
              </w:rPr>
              <w:t>wall-mounted</w:t>
            </w:r>
            <w:r>
              <w:rPr>
                <w:spacing w:val="37"/>
                <w:sz w:val="20"/>
              </w:rPr>
              <w:t> </w:t>
            </w:r>
            <w:r>
              <w:rPr>
                <w:sz w:val="20"/>
              </w:rPr>
              <w:t>distribution</w:t>
            </w:r>
            <w:r>
              <w:rPr>
                <w:spacing w:val="-4"/>
                <w:sz w:val="20"/>
              </w:rPr>
              <w:t> </w:t>
            </w:r>
            <w:r>
              <w:rPr>
                <w:sz w:val="20"/>
              </w:rPr>
              <w:t>board</w:t>
            </w:r>
            <w:r>
              <w:rPr>
                <w:spacing w:val="-4"/>
                <w:sz w:val="20"/>
              </w:rPr>
              <w:t> </w:t>
            </w:r>
            <w:r>
              <w:rPr>
                <w:sz w:val="20"/>
              </w:rPr>
              <w:t>marked</w:t>
            </w:r>
            <w:r>
              <w:rPr>
                <w:spacing w:val="-4"/>
                <w:sz w:val="20"/>
              </w:rPr>
              <w:t> </w:t>
            </w:r>
            <w:r>
              <w:rPr>
                <w:sz w:val="20"/>
              </w:rPr>
              <w:t>"RT-E4"</w:t>
            </w:r>
            <w:r>
              <w:rPr>
                <w:spacing w:val="-4"/>
                <w:sz w:val="20"/>
              </w:rPr>
              <w:t> </w:t>
            </w:r>
            <w:r>
              <w:rPr>
                <w:sz w:val="20"/>
              </w:rPr>
              <w:t>on</w:t>
            </w:r>
            <w:r>
              <w:rPr>
                <w:spacing w:val="-4"/>
                <w:sz w:val="20"/>
              </w:rPr>
              <w:t> </w:t>
            </w:r>
            <w:r>
              <w:rPr>
                <w:sz w:val="20"/>
              </w:rPr>
              <w:t>the</w:t>
            </w:r>
            <w:r>
              <w:rPr>
                <w:spacing w:val="-4"/>
                <w:sz w:val="20"/>
              </w:rPr>
              <w:t> </w:t>
            </w:r>
            <w:r>
              <w:rPr>
                <w:sz w:val="20"/>
              </w:rPr>
              <w:t>plans.Install</w:t>
            </w:r>
            <w:r>
              <w:rPr>
                <w:spacing w:val="-5"/>
                <w:sz w:val="20"/>
              </w:rPr>
              <w:t> </w:t>
            </w:r>
            <w:r>
              <w:rPr>
                <w:sz w:val="20"/>
              </w:rPr>
              <w:t>the</w:t>
            </w:r>
            <w:r>
              <w:rPr>
                <w:spacing w:val="-4"/>
                <w:sz w:val="20"/>
              </w:rPr>
              <w:t> </w:t>
            </w:r>
            <w:r>
              <w:rPr>
                <w:sz w:val="20"/>
              </w:rPr>
              <w:t>following</w:t>
            </w:r>
            <w:r>
              <w:rPr>
                <w:spacing w:val="-3"/>
                <w:sz w:val="20"/>
              </w:rPr>
              <w:t> </w:t>
            </w:r>
            <w:r>
              <w:rPr>
                <w:sz w:val="20"/>
              </w:rPr>
              <w:t>equipment</w:t>
            </w:r>
            <w:r>
              <w:rPr>
                <w:spacing w:val="-5"/>
                <w:sz w:val="20"/>
              </w:rPr>
              <w:t> </w:t>
            </w:r>
            <w:r>
              <w:rPr>
                <w:sz w:val="20"/>
              </w:rPr>
              <w:t>in</w:t>
            </w:r>
            <w:r>
              <w:rPr>
                <w:spacing w:val="-4"/>
                <w:sz w:val="20"/>
              </w:rPr>
              <w:t> </w:t>
            </w:r>
            <w:r>
              <w:rPr>
                <w:spacing w:val="-5"/>
                <w:sz w:val="20"/>
              </w:rPr>
              <w:t>the</w:t>
            </w:r>
          </w:p>
          <w:p>
            <w:pPr>
              <w:pStyle w:val="TableParagraph"/>
              <w:spacing w:before="22"/>
              <w:ind w:left="145"/>
              <w:rPr>
                <w:sz w:val="20"/>
              </w:rPr>
            </w:pPr>
            <w:r>
              <w:rPr>
                <w:spacing w:val="-2"/>
                <w:sz w:val="20"/>
              </w:rPr>
              <w:t>board:</w:t>
            </w:r>
          </w:p>
        </w:tc>
        <w:tc>
          <w:tcPr>
            <w:tcW w:w="1054"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40"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16A/1P/6kA</w:t>
            </w:r>
          </w:p>
        </w:tc>
        <w:tc>
          <w:tcPr>
            <w:tcW w:w="1054" w:type="dxa"/>
          </w:tcPr>
          <w:p>
            <w:pPr>
              <w:pStyle w:val="TableParagraph"/>
              <w:spacing w:line="237"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7" w:lineRule="exact"/>
              <w:ind w:left="53" w:right="2"/>
              <w:jc w:val="center"/>
              <w:rPr>
                <w:sz w:val="20"/>
              </w:rPr>
            </w:pPr>
            <w:r>
              <w:rPr>
                <w:spacing w:val="-5"/>
                <w:sz w:val="20"/>
              </w:rPr>
              <w:t>23</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10A/1P/6kA</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4</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FID</w:t>
            </w:r>
            <w:r>
              <w:rPr>
                <w:spacing w:val="-2"/>
                <w:sz w:val="20"/>
              </w:rPr>
              <w:t> </w:t>
            </w:r>
            <w:r>
              <w:rPr>
                <w:sz w:val="20"/>
              </w:rPr>
              <w:t>breaker</w:t>
            </w:r>
            <w:r>
              <w:rPr>
                <w:spacing w:val="-3"/>
                <w:sz w:val="20"/>
              </w:rPr>
              <w:t> </w:t>
            </w:r>
            <w:r>
              <w:rPr>
                <w:sz w:val="20"/>
              </w:rPr>
              <w:t>Merlin</w:t>
            </w:r>
            <w:r>
              <w:rPr>
                <w:spacing w:val="-3"/>
                <w:sz w:val="20"/>
              </w:rPr>
              <w:t> </w:t>
            </w:r>
            <w:r>
              <w:rPr>
                <w:sz w:val="20"/>
              </w:rPr>
              <w:t>Gerin</w:t>
            </w:r>
            <w:r>
              <w:rPr>
                <w:spacing w:val="-2"/>
                <w:sz w:val="20"/>
              </w:rPr>
              <w:t> 40/0.03/4P</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1</w:t>
            </w: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ST</w:t>
            </w:r>
            <w:r>
              <w:rPr>
                <w:spacing w:val="-3"/>
                <w:sz w:val="20"/>
              </w:rPr>
              <w:t> </w:t>
            </w:r>
            <w:r>
              <w:rPr>
                <w:sz w:val="20"/>
              </w:rPr>
              <w:t>signal</w:t>
            </w:r>
            <w:r>
              <w:rPr>
                <w:spacing w:val="-2"/>
                <w:sz w:val="20"/>
              </w:rPr>
              <w:t> </w:t>
            </w:r>
            <w:r>
              <w:rPr>
                <w:sz w:val="20"/>
              </w:rPr>
              <w:t>lamp,</w:t>
            </w:r>
            <w:r>
              <w:rPr>
                <w:spacing w:val="-1"/>
                <w:sz w:val="20"/>
              </w:rPr>
              <w:t> </w:t>
            </w:r>
            <w:r>
              <w:rPr>
                <w:sz w:val="20"/>
              </w:rPr>
              <w:t>E14,</w:t>
            </w:r>
            <w:r>
              <w:rPr>
                <w:spacing w:val="-1"/>
                <w:sz w:val="20"/>
              </w:rPr>
              <w:t> </w:t>
            </w:r>
            <w:r>
              <w:rPr>
                <w:sz w:val="20"/>
              </w:rPr>
              <w:t>5W, </w:t>
            </w:r>
            <w:r>
              <w:rPr>
                <w:spacing w:val="-5"/>
                <w:sz w:val="20"/>
              </w:rPr>
              <w:t>red</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1</w:t>
            </w:r>
          </w:p>
        </w:tc>
      </w:tr>
      <w:tr>
        <w:trPr>
          <w:trHeight w:val="1038"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86" w:type="dxa"/>
            <w:tcBorders>
              <w:bottom w:val="single" w:sz="8" w:space="0" w:color="000000"/>
            </w:tcBorders>
          </w:tcPr>
          <w:p>
            <w:pPr>
              <w:pStyle w:val="TableParagraph"/>
              <w:spacing w:line="261" w:lineRule="auto"/>
              <w:ind w:left="145"/>
              <w:rPr>
                <w:sz w:val="20"/>
              </w:rPr>
            </w:pPr>
            <w:r>
              <w:rPr>
                <w:sz w:val="20"/>
              </w:rPr>
              <w:t>The product is made of self-extinguishing material with a thermal endurance of up to 650°C for 30 seconds, or an equivalent from another </w:t>
            </w:r>
            <w:r>
              <w:rPr>
                <w:spacing w:val="-2"/>
                <w:sz w:val="20"/>
              </w:rPr>
              <w:t>manufacturer.</w:t>
            </w:r>
          </w:p>
          <w:p>
            <w:pPr>
              <w:pStyle w:val="TableParagraph"/>
              <w:ind w:left="145"/>
              <w:rPr>
                <w:sz w:val="20"/>
              </w:rPr>
            </w:pPr>
            <w:r>
              <w:rPr>
                <w:sz w:val="20"/>
              </w:rPr>
              <w:t>The</w:t>
            </w:r>
            <w:r>
              <w:rPr>
                <w:spacing w:val="-3"/>
                <w:sz w:val="20"/>
              </w:rPr>
              <w:t> </w:t>
            </w:r>
            <w:r>
              <w:rPr>
                <w:sz w:val="20"/>
              </w:rPr>
              <w:t>distribution</w:t>
            </w:r>
            <w:r>
              <w:rPr>
                <w:spacing w:val="-3"/>
                <w:sz w:val="20"/>
              </w:rPr>
              <w:t> </w:t>
            </w:r>
            <w:r>
              <w:rPr>
                <w:sz w:val="20"/>
              </w:rPr>
              <w:t>board</w:t>
            </w:r>
            <w:r>
              <w:rPr>
                <w:spacing w:val="-3"/>
                <w:sz w:val="20"/>
              </w:rPr>
              <w:t> </w:t>
            </w:r>
            <w:r>
              <w:rPr>
                <w:sz w:val="20"/>
              </w:rPr>
              <w:t>is</w:t>
            </w:r>
            <w:r>
              <w:rPr>
                <w:spacing w:val="-3"/>
                <w:sz w:val="20"/>
              </w:rPr>
              <w:t> </w:t>
            </w:r>
            <w:r>
              <w:rPr>
                <w:sz w:val="20"/>
              </w:rPr>
              <w:t>type</w:t>
            </w:r>
            <w:r>
              <w:rPr>
                <w:spacing w:val="-3"/>
                <w:sz w:val="20"/>
              </w:rPr>
              <w:t> </w:t>
            </w:r>
            <w:r>
              <w:rPr>
                <w:sz w:val="20"/>
              </w:rPr>
              <w:t>36</w:t>
            </w:r>
            <w:r>
              <w:rPr>
                <w:spacing w:val="-2"/>
                <w:sz w:val="20"/>
              </w:rPr>
              <w:t> </w:t>
            </w:r>
            <w:r>
              <w:rPr>
                <w:spacing w:val="-5"/>
                <w:sz w:val="20"/>
              </w:rPr>
              <w:t>M.</w:t>
            </w:r>
          </w:p>
          <w:p>
            <w:pPr>
              <w:pStyle w:val="TableParagraph"/>
              <w:spacing w:line="226" w:lineRule="exact" w:before="16"/>
              <w:ind w:left="145"/>
              <w:rPr>
                <w:sz w:val="20"/>
              </w:rPr>
            </w:pPr>
            <w:r>
              <w:rPr>
                <w:sz w:val="20"/>
              </w:rPr>
              <w:t>The</w:t>
            </w:r>
            <w:r>
              <w:rPr>
                <w:spacing w:val="-4"/>
                <w:sz w:val="20"/>
              </w:rPr>
              <w:t> </w:t>
            </w:r>
            <w:r>
              <w:rPr>
                <w:sz w:val="20"/>
              </w:rPr>
              <w:t>complete</w:t>
            </w:r>
            <w:r>
              <w:rPr>
                <w:spacing w:val="-4"/>
                <w:sz w:val="20"/>
              </w:rPr>
              <w:t> </w:t>
            </w:r>
            <w:r>
              <w:rPr>
                <w:sz w:val="20"/>
              </w:rPr>
              <w:t>board,</w:t>
            </w:r>
            <w:r>
              <w:rPr>
                <w:spacing w:val="-3"/>
                <w:sz w:val="20"/>
              </w:rPr>
              <w:t> </w:t>
            </w:r>
            <w:r>
              <w:rPr>
                <w:sz w:val="20"/>
              </w:rPr>
              <w:t>including</w:t>
            </w:r>
            <w:r>
              <w:rPr>
                <w:spacing w:val="-3"/>
                <w:sz w:val="20"/>
              </w:rPr>
              <w:t> </w:t>
            </w:r>
            <w:r>
              <w:rPr>
                <w:sz w:val="20"/>
              </w:rPr>
              <w:t>installation</w:t>
            </w:r>
            <w:r>
              <w:rPr>
                <w:spacing w:val="-4"/>
                <w:sz w:val="20"/>
              </w:rPr>
              <w:t> </w:t>
            </w:r>
            <w:r>
              <w:rPr>
                <w:sz w:val="20"/>
              </w:rPr>
              <w:t>and</w:t>
            </w:r>
            <w:r>
              <w:rPr>
                <w:spacing w:val="-4"/>
                <w:sz w:val="20"/>
              </w:rPr>
              <w:t> </w:t>
            </w:r>
            <w:r>
              <w:rPr>
                <w:sz w:val="20"/>
              </w:rPr>
              <w:t>wiring,</w:t>
            </w:r>
            <w:r>
              <w:rPr>
                <w:spacing w:val="-3"/>
                <w:sz w:val="20"/>
              </w:rPr>
              <w:t> </w:t>
            </w:r>
            <w:r>
              <w:rPr>
                <w:sz w:val="20"/>
              </w:rPr>
              <w:t>is</w:t>
            </w:r>
            <w:r>
              <w:rPr>
                <w:spacing w:val="-4"/>
                <w:sz w:val="20"/>
              </w:rPr>
              <w:t> </w:t>
            </w:r>
            <w:r>
              <w:rPr>
                <w:sz w:val="20"/>
              </w:rPr>
              <w:t>also</w:t>
            </w:r>
            <w:r>
              <w:rPr>
                <w:spacing w:val="-4"/>
                <w:sz w:val="20"/>
              </w:rPr>
              <w:t> </w:t>
            </w:r>
            <w:r>
              <w:rPr>
                <w:sz w:val="20"/>
              </w:rPr>
              <w:t>included</w:t>
            </w:r>
            <w:r>
              <w:rPr>
                <w:spacing w:val="-4"/>
                <w:sz w:val="20"/>
              </w:rPr>
              <w:t> </w:t>
            </w:r>
            <w:r>
              <w:rPr>
                <w:sz w:val="20"/>
              </w:rPr>
              <w:t>and</w:t>
            </w:r>
            <w:r>
              <w:rPr>
                <w:spacing w:val="-4"/>
                <w:sz w:val="20"/>
              </w:rPr>
              <w:t> </w:t>
            </w:r>
            <w:r>
              <w:rPr>
                <w:sz w:val="20"/>
              </w:rPr>
              <w:t>paid</w:t>
            </w:r>
            <w:r>
              <w:rPr>
                <w:spacing w:val="-3"/>
                <w:sz w:val="20"/>
              </w:rPr>
              <w:t> </w:t>
            </w:r>
            <w:r>
              <w:rPr>
                <w:spacing w:val="-4"/>
                <w:sz w:val="20"/>
              </w:rPr>
              <w:t>for.</w:t>
            </w:r>
          </w:p>
        </w:tc>
        <w:tc>
          <w:tcPr>
            <w:tcW w:w="1054"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2" w:right="62"/>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3" w:right="5"/>
              <w:jc w:val="center"/>
              <w:rPr>
                <w:sz w:val="20"/>
              </w:rPr>
            </w:pPr>
            <w:r>
              <w:rPr>
                <w:spacing w:val="-10"/>
                <w:sz w:val="20"/>
              </w:rPr>
              <w:t>1</w:t>
            </w:r>
          </w:p>
        </w:tc>
      </w:tr>
      <w:tr>
        <w:trPr>
          <w:trHeight w:val="541"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44</w:t>
            </w:r>
          </w:p>
        </w:tc>
        <w:tc>
          <w:tcPr>
            <w:tcW w:w="11586" w:type="dxa"/>
            <w:tcBorders>
              <w:top w:val="single" w:sz="8" w:space="0" w:color="000000"/>
            </w:tcBorders>
          </w:tcPr>
          <w:p>
            <w:pPr>
              <w:pStyle w:val="TableParagraph"/>
              <w:spacing w:before="2"/>
              <w:ind w:left="145"/>
              <w:rPr>
                <w:sz w:val="20"/>
              </w:rPr>
            </w:pPr>
            <w:r>
              <w:rPr>
                <w:sz w:val="20"/>
              </w:rPr>
              <w:t>Delivery</w:t>
            </w:r>
            <w:r>
              <w:rPr>
                <w:spacing w:val="-4"/>
                <w:sz w:val="20"/>
              </w:rPr>
              <w:t> </w:t>
            </w:r>
            <w:r>
              <w:rPr>
                <w:sz w:val="20"/>
              </w:rPr>
              <w:t>and</w:t>
            </w:r>
            <w:r>
              <w:rPr>
                <w:spacing w:val="-4"/>
                <w:sz w:val="20"/>
              </w:rPr>
              <w:t> </w:t>
            </w:r>
            <w:r>
              <w:rPr>
                <w:sz w:val="20"/>
              </w:rPr>
              <w:t>installation</w:t>
            </w:r>
            <w:r>
              <w:rPr>
                <w:spacing w:val="-4"/>
                <w:sz w:val="20"/>
              </w:rPr>
              <w:t> </w:t>
            </w:r>
            <w:r>
              <w:rPr>
                <w:sz w:val="20"/>
              </w:rPr>
              <w:t>of</w:t>
            </w:r>
            <w:r>
              <w:rPr>
                <w:spacing w:val="-2"/>
                <w:sz w:val="20"/>
              </w:rPr>
              <w:t> </w:t>
            </w:r>
            <w:r>
              <w:rPr>
                <w:sz w:val="20"/>
              </w:rPr>
              <w:t>the</w:t>
            </w:r>
            <w:r>
              <w:rPr>
                <w:spacing w:val="-4"/>
                <w:sz w:val="20"/>
              </w:rPr>
              <w:t> </w:t>
            </w:r>
            <w:r>
              <w:rPr>
                <w:sz w:val="20"/>
              </w:rPr>
              <w:t>wall-mounted</w:t>
            </w:r>
            <w:r>
              <w:rPr>
                <w:spacing w:val="38"/>
                <w:sz w:val="20"/>
              </w:rPr>
              <w:t> </w:t>
            </w:r>
            <w:r>
              <w:rPr>
                <w:sz w:val="20"/>
              </w:rPr>
              <w:t>distribution</w:t>
            </w:r>
            <w:r>
              <w:rPr>
                <w:spacing w:val="-4"/>
                <w:sz w:val="20"/>
              </w:rPr>
              <w:t> </w:t>
            </w:r>
            <w:r>
              <w:rPr>
                <w:sz w:val="20"/>
              </w:rPr>
              <w:t>board</w:t>
            </w:r>
            <w:r>
              <w:rPr>
                <w:spacing w:val="-3"/>
                <w:sz w:val="20"/>
              </w:rPr>
              <w:t> </w:t>
            </w:r>
            <w:r>
              <w:rPr>
                <w:sz w:val="20"/>
              </w:rPr>
              <w:t>marked</w:t>
            </w:r>
            <w:r>
              <w:rPr>
                <w:spacing w:val="-4"/>
                <w:sz w:val="20"/>
              </w:rPr>
              <w:t> </w:t>
            </w:r>
            <w:r>
              <w:rPr>
                <w:sz w:val="20"/>
              </w:rPr>
              <w:t>"RT-E5"</w:t>
            </w:r>
            <w:r>
              <w:rPr>
                <w:spacing w:val="-3"/>
                <w:sz w:val="20"/>
              </w:rPr>
              <w:t> </w:t>
            </w:r>
            <w:r>
              <w:rPr>
                <w:sz w:val="20"/>
              </w:rPr>
              <w:t>on</w:t>
            </w:r>
            <w:r>
              <w:rPr>
                <w:spacing w:val="-4"/>
                <w:sz w:val="20"/>
              </w:rPr>
              <w:t> </w:t>
            </w:r>
            <w:r>
              <w:rPr>
                <w:sz w:val="20"/>
              </w:rPr>
              <w:t>the</w:t>
            </w:r>
            <w:r>
              <w:rPr>
                <w:spacing w:val="-3"/>
                <w:sz w:val="20"/>
              </w:rPr>
              <w:t> </w:t>
            </w:r>
            <w:r>
              <w:rPr>
                <w:spacing w:val="-2"/>
                <w:sz w:val="20"/>
              </w:rPr>
              <w:t>plans.</w:t>
            </w:r>
          </w:p>
          <w:p>
            <w:pPr>
              <w:pStyle w:val="TableParagraph"/>
              <w:spacing w:before="22"/>
              <w:ind w:left="145"/>
              <w:rPr>
                <w:sz w:val="20"/>
              </w:rPr>
            </w:pPr>
            <w:r>
              <w:rPr>
                <w:sz w:val="20"/>
              </w:rPr>
              <w:t>Install</w:t>
            </w:r>
            <w:r>
              <w:rPr>
                <w:spacing w:val="-5"/>
                <w:sz w:val="20"/>
              </w:rPr>
              <w:t> </w:t>
            </w:r>
            <w:r>
              <w:rPr>
                <w:sz w:val="20"/>
              </w:rPr>
              <w:t>the</w:t>
            </w:r>
            <w:r>
              <w:rPr>
                <w:spacing w:val="-4"/>
                <w:sz w:val="20"/>
              </w:rPr>
              <w:t> </w:t>
            </w:r>
            <w:r>
              <w:rPr>
                <w:sz w:val="20"/>
              </w:rPr>
              <w:t>following</w:t>
            </w:r>
            <w:r>
              <w:rPr>
                <w:spacing w:val="-3"/>
                <w:sz w:val="20"/>
              </w:rPr>
              <w:t> </w:t>
            </w:r>
            <w:r>
              <w:rPr>
                <w:sz w:val="20"/>
              </w:rPr>
              <w:t>equipment</w:t>
            </w:r>
            <w:r>
              <w:rPr>
                <w:spacing w:val="-5"/>
                <w:sz w:val="20"/>
              </w:rPr>
              <w:t> </w:t>
            </w:r>
            <w:r>
              <w:rPr>
                <w:sz w:val="20"/>
              </w:rPr>
              <w:t>in</w:t>
            </w:r>
            <w:r>
              <w:rPr>
                <w:spacing w:val="-4"/>
                <w:sz w:val="20"/>
              </w:rPr>
              <w:t> </w:t>
            </w:r>
            <w:r>
              <w:rPr>
                <w:sz w:val="20"/>
              </w:rPr>
              <w:t>the</w:t>
            </w:r>
            <w:r>
              <w:rPr>
                <w:spacing w:val="-3"/>
                <w:sz w:val="20"/>
              </w:rPr>
              <w:t> </w:t>
            </w:r>
            <w:r>
              <w:rPr>
                <w:spacing w:val="-2"/>
                <w:sz w:val="20"/>
              </w:rPr>
              <w:t>board:</w:t>
            </w:r>
          </w:p>
        </w:tc>
        <w:tc>
          <w:tcPr>
            <w:tcW w:w="1054"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40"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25A/3P/10kA</w:t>
            </w:r>
          </w:p>
        </w:tc>
        <w:tc>
          <w:tcPr>
            <w:tcW w:w="1054" w:type="dxa"/>
          </w:tcPr>
          <w:p>
            <w:pPr>
              <w:pStyle w:val="TableParagraph"/>
              <w:spacing w:line="237"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7" w:lineRule="exact"/>
              <w:ind w:left="53" w:right="5"/>
              <w:jc w:val="center"/>
              <w:rPr>
                <w:sz w:val="20"/>
              </w:rPr>
            </w:pPr>
            <w:r>
              <w:rPr>
                <w:spacing w:val="-10"/>
                <w:sz w:val="20"/>
              </w:rPr>
              <w:t>3</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16A/1P/6kA</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7</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10A/1P/6kA</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3</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grebenasta</w:t>
            </w:r>
            <w:r>
              <w:rPr>
                <w:spacing w:val="-3"/>
                <w:sz w:val="20"/>
              </w:rPr>
              <w:t> </w:t>
            </w:r>
            <w:r>
              <w:rPr>
                <w:sz w:val="20"/>
              </w:rPr>
              <w:t>sklopka</w:t>
            </w:r>
            <w:r>
              <w:rPr>
                <w:spacing w:val="-2"/>
                <w:sz w:val="20"/>
              </w:rPr>
              <w:t> </w:t>
            </w:r>
            <w:r>
              <w:rPr>
                <w:sz w:val="20"/>
              </w:rPr>
              <w:t>GS</w:t>
            </w:r>
            <w:r>
              <w:rPr>
                <w:spacing w:val="-1"/>
                <w:sz w:val="20"/>
              </w:rPr>
              <w:t> </w:t>
            </w:r>
            <w:r>
              <w:rPr>
                <w:sz w:val="20"/>
              </w:rPr>
              <w:t>1-0-2 10A </w:t>
            </w:r>
            <w:r>
              <w:rPr>
                <w:spacing w:val="-5"/>
                <w:sz w:val="20"/>
              </w:rPr>
              <w:t>1P</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1</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FID</w:t>
            </w:r>
            <w:r>
              <w:rPr>
                <w:spacing w:val="-2"/>
                <w:sz w:val="20"/>
              </w:rPr>
              <w:t> </w:t>
            </w:r>
            <w:r>
              <w:rPr>
                <w:sz w:val="20"/>
              </w:rPr>
              <w:t>breaker</w:t>
            </w:r>
            <w:r>
              <w:rPr>
                <w:spacing w:val="-3"/>
                <w:sz w:val="20"/>
              </w:rPr>
              <w:t> </w:t>
            </w:r>
            <w:r>
              <w:rPr>
                <w:sz w:val="20"/>
              </w:rPr>
              <w:t>Merlin</w:t>
            </w:r>
            <w:r>
              <w:rPr>
                <w:spacing w:val="-3"/>
                <w:sz w:val="20"/>
              </w:rPr>
              <w:t> </w:t>
            </w:r>
            <w:r>
              <w:rPr>
                <w:sz w:val="20"/>
              </w:rPr>
              <w:t>Gerin</w:t>
            </w:r>
            <w:r>
              <w:rPr>
                <w:spacing w:val="-2"/>
                <w:sz w:val="20"/>
              </w:rPr>
              <w:t> 25/0.03/4P</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1</w:t>
            </w: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ST</w:t>
            </w:r>
            <w:r>
              <w:rPr>
                <w:spacing w:val="-3"/>
                <w:sz w:val="20"/>
              </w:rPr>
              <w:t> </w:t>
            </w:r>
            <w:r>
              <w:rPr>
                <w:sz w:val="20"/>
              </w:rPr>
              <w:t>signal</w:t>
            </w:r>
            <w:r>
              <w:rPr>
                <w:spacing w:val="-2"/>
                <w:sz w:val="20"/>
              </w:rPr>
              <w:t> </w:t>
            </w:r>
            <w:r>
              <w:rPr>
                <w:sz w:val="20"/>
              </w:rPr>
              <w:t>lamp,</w:t>
            </w:r>
            <w:r>
              <w:rPr>
                <w:spacing w:val="-1"/>
                <w:sz w:val="20"/>
              </w:rPr>
              <w:t> </w:t>
            </w:r>
            <w:r>
              <w:rPr>
                <w:sz w:val="20"/>
              </w:rPr>
              <w:t>E14,</w:t>
            </w:r>
            <w:r>
              <w:rPr>
                <w:spacing w:val="-1"/>
                <w:sz w:val="20"/>
              </w:rPr>
              <w:t> </w:t>
            </w:r>
            <w:r>
              <w:rPr>
                <w:sz w:val="20"/>
              </w:rPr>
              <w:t>5W, </w:t>
            </w:r>
            <w:r>
              <w:rPr>
                <w:spacing w:val="-5"/>
                <w:sz w:val="20"/>
              </w:rPr>
              <w:t>red</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1</w:t>
            </w:r>
          </w:p>
        </w:tc>
      </w:tr>
      <w:tr>
        <w:trPr>
          <w:trHeight w:val="1038"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86" w:type="dxa"/>
            <w:tcBorders>
              <w:bottom w:val="single" w:sz="8" w:space="0" w:color="000000"/>
            </w:tcBorders>
          </w:tcPr>
          <w:p>
            <w:pPr>
              <w:pStyle w:val="TableParagraph"/>
              <w:spacing w:line="261" w:lineRule="auto"/>
              <w:ind w:left="145"/>
              <w:rPr>
                <w:sz w:val="20"/>
              </w:rPr>
            </w:pPr>
            <w:r>
              <w:rPr>
                <w:sz w:val="20"/>
              </w:rPr>
              <w:t>The product is made of self-extinguishing material with a heat resistance of up to 650°C for 30 seconds or equivalent from another </w:t>
            </w:r>
            <w:r>
              <w:rPr>
                <w:spacing w:val="-2"/>
                <w:sz w:val="20"/>
              </w:rPr>
              <w:t>manufacturer.</w:t>
            </w:r>
          </w:p>
          <w:p>
            <w:pPr>
              <w:pStyle w:val="TableParagraph"/>
              <w:ind w:left="145"/>
              <w:rPr>
                <w:sz w:val="20"/>
              </w:rPr>
            </w:pPr>
            <w:r>
              <w:rPr>
                <w:sz w:val="20"/>
              </w:rPr>
              <w:t>The</w:t>
            </w:r>
            <w:r>
              <w:rPr>
                <w:spacing w:val="-3"/>
                <w:sz w:val="20"/>
              </w:rPr>
              <w:t> </w:t>
            </w:r>
            <w:r>
              <w:rPr>
                <w:sz w:val="20"/>
              </w:rPr>
              <w:t>distribution</w:t>
            </w:r>
            <w:r>
              <w:rPr>
                <w:spacing w:val="-3"/>
                <w:sz w:val="20"/>
              </w:rPr>
              <w:t> </w:t>
            </w:r>
            <w:r>
              <w:rPr>
                <w:sz w:val="20"/>
              </w:rPr>
              <w:t>board</w:t>
            </w:r>
            <w:r>
              <w:rPr>
                <w:spacing w:val="-3"/>
                <w:sz w:val="20"/>
              </w:rPr>
              <w:t> </w:t>
            </w:r>
            <w:r>
              <w:rPr>
                <w:sz w:val="20"/>
              </w:rPr>
              <w:t>is</w:t>
            </w:r>
            <w:r>
              <w:rPr>
                <w:spacing w:val="-3"/>
                <w:sz w:val="20"/>
              </w:rPr>
              <w:t> </w:t>
            </w:r>
            <w:r>
              <w:rPr>
                <w:sz w:val="20"/>
              </w:rPr>
              <w:t>type</w:t>
            </w:r>
            <w:r>
              <w:rPr>
                <w:spacing w:val="-3"/>
                <w:sz w:val="20"/>
              </w:rPr>
              <w:t> </w:t>
            </w:r>
            <w:r>
              <w:rPr>
                <w:sz w:val="20"/>
              </w:rPr>
              <w:t>36</w:t>
            </w:r>
            <w:r>
              <w:rPr>
                <w:spacing w:val="-2"/>
                <w:sz w:val="20"/>
              </w:rPr>
              <w:t> </w:t>
            </w:r>
            <w:r>
              <w:rPr>
                <w:spacing w:val="-5"/>
                <w:sz w:val="20"/>
              </w:rPr>
              <w:t>M.</w:t>
            </w:r>
          </w:p>
          <w:p>
            <w:pPr>
              <w:pStyle w:val="TableParagraph"/>
              <w:spacing w:line="226" w:lineRule="exact" w:before="16"/>
              <w:ind w:left="145"/>
              <w:rPr>
                <w:sz w:val="20"/>
              </w:rPr>
            </w:pPr>
            <w:r>
              <w:rPr>
                <w:sz w:val="20"/>
              </w:rPr>
              <w:t>The</w:t>
            </w:r>
            <w:r>
              <w:rPr>
                <w:spacing w:val="-4"/>
                <w:sz w:val="20"/>
              </w:rPr>
              <w:t> </w:t>
            </w:r>
            <w:r>
              <w:rPr>
                <w:sz w:val="20"/>
              </w:rPr>
              <w:t>complete</w:t>
            </w:r>
            <w:r>
              <w:rPr>
                <w:spacing w:val="-4"/>
                <w:sz w:val="20"/>
              </w:rPr>
              <w:t> </w:t>
            </w:r>
            <w:r>
              <w:rPr>
                <w:sz w:val="20"/>
              </w:rPr>
              <w:t>board,</w:t>
            </w:r>
            <w:r>
              <w:rPr>
                <w:spacing w:val="-3"/>
                <w:sz w:val="20"/>
              </w:rPr>
              <w:t> </w:t>
            </w:r>
            <w:r>
              <w:rPr>
                <w:sz w:val="20"/>
              </w:rPr>
              <w:t>including</w:t>
            </w:r>
            <w:r>
              <w:rPr>
                <w:spacing w:val="-3"/>
                <w:sz w:val="20"/>
              </w:rPr>
              <w:t> </w:t>
            </w:r>
            <w:r>
              <w:rPr>
                <w:sz w:val="20"/>
              </w:rPr>
              <w:t>installation</w:t>
            </w:r>
            <w:r>
              <w:rPr>
                <w:spacing w:val="-4"/>
                <w:sz w:val="20"/>
              </w:rPr>
              <w:t> </w:t>
            </w:r>
            <w:r>
              <w:rPr>
                <w:sz w:val="20"/>
              </w:rPr>
              <w:t>and</w:t>
            </w:r>
            <w:r>
              <w:rPr>
                <w:spacing w:val="-4"/>
                <w:sz w:val="20"/>
              </w:rPr>
              <w:t> </w:t>
            </w:r>
            <w:r>
              <w:rPr>
                <w:sz w:val="20"/>
              </w:rPr>
              <w:t>wiring,</w:t>
            </w:r>
            <w:r>
              <w:rPr>
                <w:spacing w:val="-3"/>
                <w:sz w:val="20"/>
              </w:rPr>
              <w:t> </w:t>
            </w:r>
            <w:r>
              <w:rPr>
                <w:sz w:val="20"/>
              </w:rPr>
              <w:t>is</w:t>
            </w:r>
            <w:r>
              <w:rPr>
                <w:spacing w:val="-4"/>
                <w:sz w:val="20"/>
              </w:rPr>
              <w:t> </w:t>
            </w:r>
            <w:r>
              <w:rPr>
                <w:sz w:val="20"/>
              </w:rPr>
              <w:t>also</w:t>
            </w:r>
            <w:r>
              <w:rPr>
                <w:spacing w:val="-4"/>
                <w:sz w:val="20"/>
              </w:rPr>
              <w:t> </w:t>
            </w:r>
            <w:r>
              <w:rPr>
                <w:sz w:val="20"/>
              </w:rPr>
              <w:t>included</w:t>
            </w:r>
            <w:r>
              <w:rPr>
                <w:spacing w:val="-4"/>
                <w:sz w:val="20"/>
              </w:rPr>
              <w:t> </w:t>
            </w:r>
            <w:r>
              <w:rPr>
                <w:sz w:val="20"/>
              </w:rPr>
              <w:t>and</w:t>
            </w:r>
            <w:r>
              <w:rPr>
                <w:spacing w:val="-4"/>
                <w:sz w:val="20"/>
              </w:rPr>
              <w:t> </w:t>
            </w:r>
            <w:r>
              <w:rPr>
                <w:sz w:val="20"/>
              </w:rPr>
              <w:t>paid</w:t>
            </w:r>
            <w:r>
              <w:rPr>
                <w:spacing w:val="-3"/>
                <w:sz w:val="20"/>
              </w:rPr>
              <w:t> </w:t>
            </w:r>
            <w:r>
              <w:rPr>
                <w:spacing w:val="-4"/>
                <w:sz w:val="20"/>
              </w:rPr>
              <w:t>for.</w:t>
            </w:r>
          </w:p>
        </w:tc>
        <w:tc>
          <w:tcPr>
            <w:tcW w:w="1054"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2" w:right="62"/>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3" w:right="5"/>
              <w:jc w:val="center"/>
              <w:rPr>
                <w:sz w:val="20"/>
              </w:rPr>
            </w:pPr>
            <w:r>
              <w:rPr>
                <w:spacing w:val="-10"/>
                <w:sz w:val="20"/>
              </w:rPr>
              <w:t>1</w:t>
            </w:r>
          </w:p>
        </w:tc>
      </w:tr>
      <w:tr>
        <w:trPr>
          <w:trHeight w:val="541"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45</w:t>
            </w:r>
          </w:p>
        </w:tc>
        <w:tc>
          <w:tcPr>
            <w:tcW w:w="11586" w:type="dxa"/>
            <w:tcBorders>
              <w:top w:val="single" w:sz="8" w:space="0" w:color="000000"/>
            </w:tcBorders>
          </w:tcPr>
          <w:p>
            <w:pPr>
              <w:pStyle w:val="TableParagraph"/>
              <w:spacing w:before="2"/>
              <w:ind w:left="145"/>
              <w:rPr>
                <w:sz w:val="20"/>
              </w:rPr>
            </w:pPr>
            <w:r>
              <w:rPr>
                <w:sz w:val="20"/>
              </w:rPr>
              <w:t>Delivery</w:t>
            </w:r>
            <w:r>
              <w:rPr>
                <w:spacing w:val="-4"/>
                <w:sz w:val="20"/>
              </w:rPr>
              <w:t> </w:t>
            </w:r>
            <w:r>
              <w:rPr>
                <w:sz w:val="20"/>
              </w:rPr>
              <w:t>and</w:t>
            </w:r>
            <w:r>
              <w:rPr>
                <w:spacing w:val="-4"/>
                <w:sz w:val="20"/>
              </w:rPr>
              <w:t> </w:t>
            </w:r>
            <w:r>
              <w:rPr>
                <w:sz w:val="20"/>
              </w:rPr>
              <w:t>installation</w:t>
            </w:r>
            <w:r>
              <w:rPr>
                <w:spacing w:val="-4"/>
                <w:sz w:val="20"/>
              </w:rPr>
              <w:t> </w:t>
            </w:r>
            <w:r>
              <w:rPr>
                <w:sz w:val="20"/>
              </w:rPr>
              <w:t>of</w:t>
            </w:r>
            <w:r>
              <w:rPr>
                <w:spacing w:val="-3"/>
                <w:sz w:val="20"/>
              </w:rPr>
              <w:t> </w:t>
            </w:r>
            <w:r>
              <w:rPr>
                <w:sz w:val="20"/>
              </w:rPr>
              <w:t>the</w:t>
            </w:r>
            <w:r>
              <w:rPr>
                <w:spacing w:val="-4"/>
                <w:sz w:val="20"/>
              </w:rPr>
              <w:t> </w:t>
            </w:r>
            <w:r>
              <w:rPr>
                <w:sz w:val="20"/>
              </w:rPr>
              <w:t>wall-mounted</w:t>
            </w:r>
            <w:r>
              <w:rPr>
                <w:spacing w:val="37"/>
                <w:sz w:val="20"/>
              </w:rPr>
              <w:t> </w:t>
            </w:r>
            <w:r>
              <w:rPr>
                <w:sz w:val="20"/>
              </w:rPr>
              <w:t>distribution</w:t>
            </w:r>
            <w:r>
              <w:rPr>
                <w:spacing w:val="-4"/>
                <w:sz w:val="20"/>
              </w:rPr>
              <w:t> </w:t>
            </w:r>
            <w:r>
              <w:rPr>
                <w:sz w:val="20"/>
              </w:rPr>
              <w:t>board</w:t>
            </w:r>
            <w:r>
              <w:rPr>
                <w:spacing w:val="-4"/>
                <w:sz w:val="20"/>
              </w:rPr>
              <w:t> </w:t>
            </w:r>
            <w:r>
              <w:rPr>
                <w:sz w:val="20"/>
              </w:rPr>
              <w:t>marked</w:t>
            </w:r>
            <w:r>
              <w:rPr>
                <w:spacing w:val="-4"/>
                <w:sz w:val="20"/>
              </w:rPr>
              <w:t> </w:t>
            </w:r>
            <w:r>
              <w:rPr>
                <w:sz w:val="20"/>
              </w:rPr>
              <w:t>on</w:t>
            </w:r>
            <w:r>
              <w:rPr>
                <w:spacing w:val="-4"/>
                <w:sz w:val="20"/>
              </w:rPr>
              <w:t> </w:t>
            </w:r>
            <w:r>
              <w:rPr>
                <w:sz w:val="20"/>
              </w:rPr>
              <w:t>the</w:t>
            </w:r>
            <w:r>
              <w:rPr>
                <w:spacing w:val="-3"/>
                <w:sz w:val="20"/>
              </w:rPr>
              <w:t> </w:t>
            </w:r>
            <w:r>
              <w:rPr>
                <w:sz w:val="20"/>
              </w:rPr>
              <w:t>plans</w:t>
            </w:r>
            <w:r>
              <w:rPr>
                <w:spacing w:val="-4"/>
                <w:sz w:val="20"/>
              </w:rPr>
              <w:t> </w:t>
            </w:r>
            <w:r>
              <w:rPr>
                <w:sz w:val="20"/>
              </w:rPr>
              <w:t>with</w:t>
            </w:r>
            <w:r>
              <w:rPr>
                <w:spacing w:val="-4"/>
                <w:sz w:val="20"/>
              </w:rPr>
              <w:t> </w:t>
            </w:r>
            <w:r>
              <w:rPr>
                <w:sz w:val="20"/>
              </w:rPr>
              <w:t>"RT-</w:t>
            </w:r>
            <w:r>
              <w:rPr>
                <w:spacing w:val="-2"/>
                <w:sz w:val="20"/>
              </w:rPr>
              <w:t>M2a".</w:t>
            </w:r>
          </w:p>
          <w:p>
            <w:pPr>
              <w:pStyle w:val="TableParagraph"/>
              <w:spacing w:before="22"/>
              <w:ind w:left="145"/>
              <w:rPr>
                <w:sz w:val="20"/>
              </w:rPr>
            </w:pPr>
            <w:r>
              <w:rPr>
                <w:sz w:val="20"/>
              </w:rPr>
              <w:t>Install</w:t>
            </w:r>
            <w:r>
              <w:rPr>
                <w:spacing w:val="-5"/>
                <w:sz w:val="20"/>
              </w:rPr>
              <w:t> </w:t>
            </w:r>
            <w:r>
              <w:rPr>
                <w:sz w:val="20"/>
              </w:rPr>
              <w:t>the</w:t>
            </w:r>
            <w:r>
              <w:rPr>
                <w:spacing w:val="-4"/>
                <w:sz w:val="20"/>
              </w:rPr>
              <w:t> </w:t>
            </w:r>
            <w:r>
              <w:rPr>
                <w:sz w:val="20"/>
              </w:rPr>
              <w:t>following</w:t>
            </w:r>
            <w:r>
              <w:rPr>
                <w:spacing w:val="-3"/>
                <w:sz w:val="20"/>
              </w:rPr>
              <w:t> </w:t>
            </w:r>
            <w:r>
              <w:rPr>
                <w:sz w:val="20"/>
              </w:rPr>
              <w:t>equipment</w:t>
            </w:r>
            <w:r>
              <w:rPr>
                <w:spacing w:val="-5"/>
                <w:sz w:val="20"/>
              </w:rPr>
              <w:t> </w:t>
            </w:r>
            <w:r>
              <w:rPr>
                <w:sz w:val="20"/>
              </w:rPr>
              <w:t>in</w:t>
            </w:r>
            <w:r>
              <w:rPr>
                <w:spacing w:val="-4"/>
                <w:sz w:val="20"/>
              </w:rPr>
              <w:t> </w:t>
            </w:r>
            <w:r>
              <w:rPr>
                <w:sz w:val="20"/>
              </w:rPr>
              <w:t>the</w:t>
            </w:r>
            <w:r>
              <w:rPr>
                <w:spacing w:val="-3"/>
                <w:sz w:val="20"/>
              </w:rPr>
              <w:t> </w:t>
            </w:r>
            <w:r>
              <w:rPr>
                <w:spacing w:val="-2"/>
                <w:sz w:val="20"/>
              </w:rPr>
              <w:t>board:</w:t>
            </w:r>
          </w:p>
        </w:tc>
        <w:tc>
          <w:tcPr>
            <w:tcW w:w="1054"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40"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16A/1P/6kA</w:t>
            </w:r>
          </w:p>
        </w:tc>
        <w:tc>
          <w:tcPr>
            <w:tcW w:w="1054" w:type="dxa"/>
          </w:tcPr>
          <w:p>
            <w:pPr>
              <w:pStyle w:val="TableParagraph"/>
              <w:spacing w:line="237"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7" w:lineRule="exact"/>
              <w:ind w:left="53" w:right="2"/>
              <w:jc w:val="center"/>
              <w:rPr>
                <w:sz w:val="20"/>
              </w:rPr>
            </w:pPr>
            <w:r>
              <w:rPr>
                <w:spacing w:val="-5"/>
                <w:sz w:val="20"/>
              </w:rPr>
              <w:t>10</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10A/1P/6kA</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7</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grebenasta</w:t>
            </w:r>
            <w:r>
              <w:rPr>
                <w:spacing w:val="-3"/>
                <w:sz w:val="20"/>
              </w:rPr>
              <w:t> </w:t>
            </w:r>
            <w:r>
              <w:rPr>
                <w:sz w:val="20"/>
              </w:rPr>
              <w:t>sklopka</w:t>
            </w:r>
            <w:r>
              <w:rPr>
                <w:spacing w:val="-2"/>
                <w:sz w:val="20"/>
              </w:rPr>
              <w:t> </w:t>
            </w:r>
            <w:r>
              <w:rPr>
                <w:sz w:val="20"/>
              </w:rPr>
              <w:t>GS</w:t>
            </w:r>
            <w:r>
              <w:rPr>
                <w:spacing w:val="-1"/>
                <w:sz w:val="20"/>
              </w:rPr>
              <w:t> </w:t>
            </w:r>
            <w:r>
              <w:rPr>
                <w:sz w:val="20"/>
              </w:rPr>
              <w:t>1-0-2 10A </w:t>
            </w:r>
            <w:r>
              <w:rPr>
                <w:spacing w:val="-5"/>
                <w:sz w:val="20"/>
              </w:rPr>
              <w:t>1P</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3</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FID</w:t>
            </w:r>
            <w:r>
              <w:rPr>
                <w:spacing w:val="-2"/>
                <w:sz w:val="20"/>
              </w:rPr>
              <w:t> </w:t>
            </w:r>
            <w:r>
              <w:rPr>
                <w:sz w:val="20"/>
              </w:rPr>
              <w:t>breaker</w:t>
            </w:r>
            <w:r>
              <w:rPr>
                <w:spacing w:val="-3"/>
                <w:sz w:val="20"/>
              </w:rPr>
              <w:t> </w:t>
            </w:r>
            <w:r>
              <w:rPr>
                <w:sz w:val="20"/>
              </w:rPr>
              <w:t>Merlin</w:t>
            </w:r>
            <w:r>
              <w:rPr>
                <w:spacing w:val="-3"/>
                <w:sz w:val="20"/>
              </w:rPr>
              <w:t> </w:t>
            </w:r>
            <w:r>
              <w:rPr>
                <w:sz w:val="20"/>
              </w:rPr>
              <w:t>Gerin</w:t>
            </w:r>
            <w:r>
              <w:rPr>
                <w:spacing w:val="-2"/>
                <w:sz w:val="20"/>
              </w:rPr>
              <w:t> 40/0.03/4P</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1</w:t>
            </w: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ST</w:t>
            </w:r>
            <w:r>
              <w:rPr>
                <w:spacing w:val="-3"/>
                <w:sz w:val="20"/>
              </w:rPr>
              <w:t> </w:t>
            </w:r>
            <w:r>
              <w:rPr>
                <w:sz w:val="20"/>
              </w:rPr>
              <w:t>signal</w:t>
            </w:r>
            <w:r>
              <w:rPr>
                <w:spacing w:val="-2"/>
                <w:sz w:val="20"/>
              </w:rPr>
              <w:t> </w:t>
            </w:r>
            <w:r>
              <w:rPr>
                <w:sz w:val="20"/>
              </w:rPr>
              <w:t>lamp,</w:t>
            </w:r>
            <w:r>
              <w:rPr>
                <w:spacing w:val="-1"/>
                <w:sz w:val="20"/>
              </w:rPr>
              <w:t> </w:t>
            </w:r>
            <w:r>
              <w:rPr>
                <w:sz w:val="20"/>
              </w:rPr>
              <w:t>E14,</w:t>
            </w:r>
            <w:r>
              <w:rPr>
                <w:spacing w:val="-1"/>
                <w:sz w:val="20"/>
              </w:rPr>
              <w:t> </w:t>
            </w:r>
            <w:r>
              <w:rPr>
                <w:sz w:val="20"/>
              </w:rPr>
              <w:t>5W, </w:t>
            </w:r>
            <w:r>
              <w:rPr>
                <w:spacing w:val="-5"/>
                <w:sz w:val="20"/>
              </w:rPr>
              <w:t>red</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1</w:t>
            </w:r>
          </w:p>
        </w:tc>
      </w:tr>
      <w:tr>
        <w:trPr>
          <w:trHeight w:val="1038"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86" w:type="dxa"/>
            <w:tcBorders>
              <w:bottom w:val="single" w:sz="8" w:space="0" w:color="000000"/>
            </w:tcBorders>
          </w:tcPr>
          <w:p>
            <w:pPr>
              <w:pStyle w:val="TableParagraph"/>
              <w:spacing w:line="261" w:lineRule="auto"/>
              <w:ind w:left="145"/>
              <w:rPr>
                <w:sz w:val="20"/>
              </w:rPr>
            </w:pPr>
            <w:r>
              <w:rPr>
                <w:sz w:val="20"/>
              </w:rPr>
              <w:t>The product is made of a self-extinguishing material with a heat resistance of up to 650°C for 30 seconds or equivalent from another </w:t>
            </w:r>
            <w:r>
              <w:rPr>
                <w:spacing w:val="-2"/>
                <w:sz w:val="20"/>
              </w:rPr>
              <w:t>manufacturer.</w:t>
            </w:r>
          </w:p>
          <w:p>
            <w:pPr>
              <w:pStyle w:val="TableParagraph"/>
              <w:ind w:left="145"/>
              <w:rPr>
                <w:sz w:val="20"/>
              </w:rPr>
            </w:pPr>
            <w:r>
              <w:rPr>
                <w:sz w:val="20"/>
              </w:rPr>
              <w:t>The</w:t>
            </w:r>
            <w:r>
              <w:rPr>
                <w:spacing w:val="-3"/>
                <w:sz w:val="20"/>
              </w:rPr>
              <w:t> </w:t>
            </w:r>
            <w:r>
              <w:rPr>
                <w:sz w:val="20"/>
              </w:rPr>
              <w:t>distribution</w:t>
            </w:r>
            <w:r>
              <w:rPr>
                <w:spacing w:val="-3"/>
                <w:sz w:val="20"/>
              </w:rPr>
              <w:t> </w:t>
            </w:r>
            <w:r>
              <w:rPr>
                <w:sz w:val="20"/>
              </w:rPr>
              <w:t>board</w:t>
            </w:r>
            <w:r>
              <w:rPr>
                <w:spacing w:val="-3"/>
                <w:sz w:val="20"/>
              </w:rPr>
              <w:t> </w:t>
            </w:r>
            <w:r>
              <w:rPr>
                <w:sz w:val="20"/>
              </w:rPr>
              <w:t>is</w:t>
            </w:r>
            <w:r>
              <w:rPr>
                <w:spacing w:val="-3"/>
                <w:sz w:val="20"/>
              </w:rPr>
              <w:t> </w:t>
            </w:r>
            <w:r>
              <w:rPr>
                <w:sz w:val="20"/>
              </w:rPr>
              <w:t>type</w:t>
            </w:r>
            <w:r>
              <w:rPr>
                <w:spacing w:val="-3"/>
                <w:sz w:val="20"/>
              </w:rPr>
              <w:t> </w:t>
            </w:r>
            <w:r>
              <w:rPr>
                <w:sz w:val="20"/>
              </w:rPr>
              <w:t>36</w:t>
            </w:r>
            <w:r>
              <w:rPr>
                <w:spacing w:val="-2"/>
                <w:sz w:val="20"/>
              </w:rPr>
              <w:t> </w:t>
            </w:r>
            <w:r>
              <w:rPr>
                <w:spacing w:val="-5"/>
                <w:sz w:val="20"/>
              </w:rPr>
              <w:t>M.</w:t>
            </w:r>
          </w:p>
          <w:p>
            <w:pPr>
              <w:pStyle w:val="TableParagraph"/>
              <w:spacing w:line="226" w:lineRule="exact" w:before="16"/>
              <w:ind w:left="145"/>
              <w:rPr>
                <w:sz w:val="20"/>
              </w:rPr>
            </w:pPr>
            <w:r>
              <w:rPr>
                <w:sz w:val="20"/>
              </w:rPr>
              <w:t>The</w:t>
            </w:r>
            <w:r>
              <w:rPr>
                <w:spacing w:val="-4"/>
                <w:sz w:val="20"/>
              </w:rPr>
              <w:t> </w:t>
            </w:r>
            <w:r>
              <w:rPr>
                <w:sz w:val="20"/>
              </w:rPr>
              <w:t>complete</w:t>
            </w:r>
            <w:r>
              <w:rPr>
                <w:spacing w:val="-4"/>
                <w:sz w:val="20"/>
              </w:rPr>
              <w:t> </w:t>
            </w:r>
            <w:r>
              <w:rPr>
                <w:sz w:val="20"/>
              </w:rPr>
              <w:t>board,</w:t>
            </w:r>
            <w:r>
              <w:rPr>
                <w:spacing w:val="-3"/>
                <w:sz w:val="20"/>
              </w:rPr>
              <w:t> </w:t>
            </w:r>
            <w:r>
              <w:rPr>
                <w:sz w:val="20"/>
              </w:rPr>
              <w:t>including</w:t>
            </w:r>
            <w:r>
              <w:rPr>
                <w:spacing w:val="-3"/>
                <w:sz w:val="20"/>
              </w:rPr>
              <w:t> </w:t>
            </w:r>
            <w:r>
              <w:rPr>
                <w:sz w:val="20"/>
              </w:rPr>
              <w:t>installation</w:t>
            </w:r>
            <w:r>
              <w:rPr>
                <w:spacing w:val="-3"/>
                <w:sz w:val="20"/>
              </w:rPr>
              <w:t> </w:t>
            </w:r>
            <w:r>
              <w:rPr>
                <w:sz w:val="20"/>
              </w:rPr>
              <w:t>and</w:t>
            </w:r>
            <w:r>
              <w:rPr>
                <w:spacing w:val="-4"/>
                <w:sz w:val="20"/>
              </w:rPr>
              <w:t> </w:t>
            </w:r>
            <w:r>
              <w:rPr>
                <w:sz w:val="20"/>
              </w:rPr>
              <w:t>wiring,</w:t>
            </w:r>
            <w:r>
              <w:rPr>
                <w:spacing w:val="-3"/>
                <w:sz w:val="20"/>
              </w:rPr>
              <w:t> </w:t>
            </w:r>
            <w:r>
              <w:rPr>
                <w:sz w:val="20"/>
              </w:rPr>
              <w:t>is</w:t>
            </w:r>
            <w:r>
              <w:rPr>
                <w:spacing w:val="-4"/>
                <w:sz w:val="20"/>
              </w:rPr>
              <w:t> </w:t>
            </w:r>
            <w:r>
              <w:rPr>
                <w:sz w:val="20"/>
              </w:rPr>
              <w:t>also</w:t>
            </w:r>
            <w:r>
              <w:rPr>
                <w:spacing w:val="-4"/>
                <w:sz w:val="20"/>
              </w:rPr>
              <w:t> </w:t>
            </w:r>
            <w:r>
              <w:rPr>
                <w:sz w:val="20"/>
              </w:rPr>
              <w:t>provided</w:t>
            </w:r>
            <w:r>
              <w:rPr>
                <w:spacing w:val="-4"/>
                <w:sz w:val="20"/>
              </w:rPr>
              <w:t> </w:t>
            </w:r>
            <w:r>
              <w:rPr>
                <w:sz w:val="20"/>
              </w:rPr>
              <w:t>for</w:t>
            </w:r>
            <w:r>
              <w:rPr>
                <w:spacing w:val="-4"/>
                <w:sz w:val="20"/>
              </w:rPr>
              <w:t> </w:t>
            </w:r>
            <w:r>
              <w:rPr>
                <w:sz w:val="20"/>
              </w:rPr>
              <w:t>and</w:t>
            </w:r>
            <w:r>
              <w:rPr>
                <w:spacing w:val="-4"/>
                <w:sz w:val="20"/>
              </w:rPr>
              <w:t> </w:t>
            </w:r>
            <w:r>
              <w:rPr>
                <w:sz w:val="20"/>
              </w:rPr>
              <w:t>paid</w:t>
            </w:r>
            <w:r>
              <w:rPr>
                <w:spacing w:val="-3"/>
                <w:sz w:val="20"/>
              </w:rPr>
              <w:t> </w:t>
            </w:r>
            <w:r>
              <w:rPr>
                <w:spacing w:val="-4"/>
                <w:sz w:val="20"/>
              </w:rPr>
              <w:t>for.</w:t>
            </w:r>
          </w:p>
        </w:tc>
        <w:tc>
          <w:tcPr>
            <w:tcW w:w="1054"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2" w:right="62"/>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3" w:right="5"/>
              <w:jc w:val="center"/>
              <w:rPr>
                <w:sz w:val="20"/>
              </w:rPr>
            </w:pPr>
            <w:r>
              <w:rPr>
                <w:spacing w:val="-10"/>
                <w:sz w:val="20"/>
              </w:rPr>
              <w:t>1</w:t>
            </w:r>
          </w:p>
        </w:tc>
      </w:tr>
    </w:tbl>
    <w:p>
      <w:pPr>
        <w:spacing w:after="0" w:line="226"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66"/>
        <w:gridCol w:w="1073"/>
        <w:gridCol w:w="1119"/>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66" w:type="dxa"/>
            <w:tcBorders>
              <w:top w:val="single" w:sz="8" w:space="0" w:color="000000"/>
            </w:tcBorders>
          </w:tcPr>
          <w:p>
            <w:pPr>
              <w:pStyle w:val="TableParagraph"/>
              <w:spacing w:before="2"/>
              <w:ind w:left="4589"/>
              <w:rPr>
                <w:b/>
                <w:sz w:val="20"/>
              </w:rPr>
            </w:pPr>
            <w:r>
              <w:rPr>
                <w:b/>
                <w:sz w:val="20"/>
              </w:rPr>
              <w:t>ELECTICAL</w:t>
            </w:r>
            <w:r>
              <w:rPr>
                <w:b/>
                <w:spacing w:val="-1"/>
                <w:sz w:val="20"/>
              </w:rPr>
              <w:t> </w:t>
            </w:r>
            <w:r>
              <w:rPr>
                <w:b/>
                <w:sz w:val="20"/>
              </w:rPr>
              <w:t>DESIGN</w:t>
            </w:r>
            <w:r>
              <w:rPr>
                <w:b/>
                <w:spacing w:val="-2"/>
                <w:sz w:val="20"/>
              </w:rPr>
              <w:t> </w:t>
            </w:r>
            <w:r>
              <w:rPr>
                <w:b/>
                <w:sz w:val="20"/>
              </w:rPr>
              <w:t>-</w:t>
            </w:r>
            <w:r>
              <w:rPr>
                <w:b/>
                <w:spacing w:val="-1"/>
                <w:sz w:val="20"/>
              </w:rPr>
              <w:t> </w:t>
            </w:r>
            <w:r>
              <w:rPr>
                <w:b/>
                <w:sz w:val="20"/>
              </w:rPr>
              <w:t>LV ELECTRICAL </w:t>
            </w:r>
            <w:r>
              <w:rPr>
                <w:b/>
                <w:spacing w:val="-2"/>
                <w:sz w:val="20"/>
              </w:rPr>
              <w:t>INSTALLATION</w:t>
            </w:r>
          </w:p>
        </w:tc>
        <w:tc>
          <w:tcPr>
            <w:tcW w:w="1073"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66"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073" w:type="dxa"/>
            <w:tcBorders>
              <w:bottom w:val="single" w:sz="8" w:space="0" w:color="000000"/>
            </w:tcBorders>
          </w:tcPr>
          <w:p>
            <w:pPr>
              <w:pStyle w:val="TableParagraph"/>
              <w:spacing w:before="61"/>
              <w:ind w:left="8" w:right="49"/>
              <w:jc w:val="center"/>
              <w:rPr>
                <w:b/>
                <w:i/>
                <w:sz w:val="20"/>
              </w:rPr>
            </w:pPr>
            <w:r>
              <w:rPr>
                <w:b/>
                <w:i/>
                <w:spacing w:val="-4"/>
                <w:sz w:val="20"/>
              </w:rPr>
              <w:t>unit</w:t>
            </w:r>
          </w:p>
        </w:tc>
        <w:tc>
          <w:tcPr>
            <w:tcW w:w="1119" w:type="dxa"/>
            <w:tcBorders>
              <w:bottom w:val="single" w:sz="8" w:space="0" w:color="000000"/>
              <w:right w:val="single" w:sz="8" w:space="0" w:color="000000"/>
            </w:tcBorders>
          </w:tcPr>
          <w:p>
            <w:pPr>
              <w:pStyle w:val="TableParagraph"/>
              <w:spacing w:before="61"/>
              <w:ind w:left="53" w:right="53"/>
              <w:jc w:val="center"/>
              <w:rPr>
                <w:b/>
                <w:i/>
                <w:sz w:val="20"/>
              </w:rPr>
            </w:pPr>
            <w:r>
              <w:rPr>
                <w:b/>
                <w:i/>
                <w:spacing w:val="-2"/>
                <w:sz w:val="20"/>
              </w:rPr>
              <w:t>quantity</w:t>
            </w:r>
          </w:p>
        </w:tc>
      </w:tr>
      <w:tr>
        <w:trPr>
          <w:trHeight w:val="541"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46</w:t>
            </w:r>
          </w:p>
        </w:tc>
        <w:tc>
          <w:tcPr>
            <w:tcW w:w="11566" w:type="dxa"/>
            <w:tcBorders>
              <w:top w:val="single" w:sz="8" w:space="0" w:color="000000"/>
            </w:tcBorders>
          </w:tcPr>
          <w:p>
            <w:pPr>
              <w:pStyle w:val="TableParagraph"/>
              <w:spacing w:before="2"/>
              <w:ind w:left="145"/>
              <w:rPr>
                <w:sz w:val="20"/>
              </w:rPr>
            </w:pPr>
            <w:r>
              <w:rPr>
                <w:sz w:val="20"/>
              </w:rPr>
              <w:t>Delivery</w:t>
            </w:r>
            <w:r>
              <w:rPr>
                <w:spacing w:val="-4"/>
                <w:sz w:val="20"/>
              </w:rPr>
              <w:t> </w:t>
            </w:r>
            <w:r>
              <w:rPr>
                <w:sz w:val="20"/>
              </w:rPr>
              <w:t>and</w:t>
            </w:r>
            <w:r>
              <w:rPr>
                <w:spacing w:val="-4"/>
                <w:sz w:val="20"/>
              </w:rPr>
              <w:t> </w:t>
            </w:r>
            <w:r>
              <w:rPr>
                <w:sz w:val="20"/>
              </w:rPr>
              <w:t>installation</w:t>
            </w:r>
            <w:r>
              <w:rPr>
                <w:spacing w:val="-3"/>
                <w:sz w:val="20"/>
              </w:rPr>
              <w:t> </w:t>
            </w:r>
            <w:r>
              <w:rPr>
                <w:sz w:val="20"/>
              </w:rPr>
              <w:t>of</w:t>
            </w:r>
            <w:r>
              <w:rPr>
                <w:spacing w:val="-3"/>
                <w:sz w:val="20"/>
              </w:rPr>
              <w:t> </w:t>
            </w:r>
            <w:r>
              <w:rPr>
                <w:sz w:val="20"/>
              </w:rPr>
              <w:t>the</w:t>
            </w:r>
            <w:r>
              <w:rPr>
                <w:spacing w:val="-4"/>
                <w:sz w:val="20"/>
              </w:rPr>
              <w:t> </w:t>
            </w:r>
            <w:r>
              <w:rPr>
                <w:sz w:val="20"/>
              </w:rPr>
              <w:t>wall-mounted</w:t>
            </w:r>
            <w:r>
              <w:rPr>
                <w:spacing w:val="38"/>
                <w:sz w:val="20"/>
              </w:rPr>
              <w:t> </w:t>
            </w:r>
            <w:r>
              <w:rPr>
                <w:sz w:val="20"/>
              </w:rPr>
              <w:t>distribution</w:t>
            </w:r>
            <w:r>
              <w:rPr>
                <w:spacing w:val="-4"/>
                <w:sz w:val="20"/>
              </w:rPr>
              <w:t> </w:t>
            </w:r>
            <w:r>
              <w:rPr>
                <w:sz w:val="20"/>
              </w:rPr>
              <w:t>cabinet</w:t>
            </w:r>
            <w:r>
              <w:rPr>
                <w:spacing w:val="-4"/>
                <w:sz w:val="20"/>
              </w:rPr>
              <w:t> </w:t>
            </w:r>
            <w:r>
              <w:rPr>
                <w:sz w:val="20"/>
              </w:rPr>
              <w:t>marked</w:t>
            </w:r>
            <w:r>
              <w:rPr>
                <w:spacing w:val="-4"/>
                <w:sz w:val="20"/>
              </w:rPr>
              <w:t> </w:t>
            </w:r>
            <w:r>
              <w:rPr>
                <w:sz w:val="20"/>
              </w:rPr>
              <w:t>on</w:t>
            </w:r>
            <w:r>
              <w:rPr>
                <w:spacing w:val="-3"/>
                <w:sz w:val="20"/>
              </w:rPr>
              <w:t> </w:t>
            </w:r>
            <w:r>
              <w:rPr>
                <w:sz w:val="20"/>
              </w:rPr>
              <w:t>the</w:t>
            </w:r>
            <w:r>
              <w:rPr>
                <w:spacing w:val="-4"/>
                <w:sz w:val="20"/>
              </w:rPr>
              <w:t> </w:t>
            </w:r>
            <w:r>
              <w:rPr>
                <w:sz w:val="20"/>
              </w:rPr>
              <w:t>plans</w:t>
            </w:r>
            <w:r>
              <w:rPr>
                <w:spacing w:val="-4"/>
                <w:sz w:val="20"/>
              </w:rPr>
              <w:t> </w:t>
            </w:r>
            <w:r>
              <w:rPr>
                <w:sz w:val="20"/>
              </w:rPr>
              <w:t>as</w:t>
            </w:r>
            <w:r>
              <w:rPr>
                <w:spacing w:val="-3"/>
                <w:sz w:val="20"/>
              </w:rPr>
              <w:t> </w:t>
            </w:r>
            <w:r>
              <w:rPr>
                <w:sz w:val="20"/>
              </w:rPr>
              <w:t>"RT-M3"</w:t>
            </w:r>
            <w:r>
              <w:rPr>
                <w:spacing w:val="-3"/>
                <w:sz w:val="20"/>
              </w:rPr>
              <w:t> </w:t>
            </w:r>
            <w:r>
              <w:rPr>
                <w:sz w:val="20"/>
              </w:rPr>
              <w:t>.Install</w:t>
            </w:r>
            <w:r>
              <w:rPr>
                <w:spacing w:val="-5"/>
                <w:sz w:val="20"/>
              </w:rPr>
              <w:t> </w:t>
            </w:r>
            <w:r>
              <w:rPr>
                <w:sz w:val="20"/>
              </w:rPr>
              <w:t>the</w:t>
            </w:r>
            <w:r>
              <w:rPr>
                <w:spacing w:val="-3"/>
                <w:sz w:val="20"/>
              </w:rPr>
              <w:t> </w:t>
            </w:r>
            <w:r>
              <w:rPr>
                <w:sz w:val="20"/>
              </w:rPr>
              <w:t>following</w:t>
            </w:r>
            <w:r>
              <w:rPr>
                <w:spacing w:val="-3"/>
                <w:sz w:val="20"/>
              </w:rPr>
              <w:t> </w:t>
            </w:r>
            <w:r>
              <w:rPr>
                <w:sz w:val="20"/>
              </w:rPr>
              <w:t>equipment</w:t>
            </w:r>
            <w:r>
              <w:rPr>
                <w:spacing w:val="-5"/>
                <w:sz w:val="20"/>
              </w:rPr>
              <w:t> </w:t>
            </w:r>
            <w:r>
              <w:rPr>
                <w:sz w:val="20"/>
              </w:rPr>
              <w:t>in</w:t>
            </w:r>
            <w:r>
              <w:rPr>
                <w:spacing w:val="-3"/>
                <w:sz w:val="20"/>
              </w:rPr>
              <w:t> </w:t>
            </w:r>
            <w:r>
              <w:rPr>
                <w:spacing w:val="-5"/>
                <w:sz w:val="20"/>
              </w:rPr>
              <w:t>the</w:t>
            </w:r>
          </w:p>
          <w:p>
            <w:pPr>
              <w:pStyle w:val="TableParagraph"/>
              <w:spacing w:before="22"/>
              <w:ind w:left="145"/>
              <w:rPr>
                <w:sz w:val="20"/>
              </w:rPr>
            </w:pPr>
            <w:r>
              <w:rPr>
                <w:spacing w:val="-2"/>
                <w:sz w:val="20"/>
              </w:rPr>
              <w:t>board:</w:t>
            </w:r>
          </w:p>
        </w:tc>
        <w:tc>
          <w:tcPr>
            <w:tcW w:w="1073"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66" w:type="dxa"/>
          </w:tcPr>
          <w:p>
            <w:pPr>
              <w:pStyle w:val="TableParagraph"/>
              <w:spacing w:line="240" w:lineRule="exact"/>
              <w:ind w:left="145"/>
              <w:rPr>
                <w:sz w:val="20"/>
              </w:rPr>
            </w:pPr>
            <w:r>
              <w:rPr>
                <w:sz w:val="20"/>
              </w:rPr>
              <w:t>three-pole</w:t>
            </w:r>
            <w:r>
              <w:rPr>
                <w:spacing w:val="-3"/>
                <w:sz w:val="20"/>
              </w:rPr>
              <w:t> </w:t>
            </w:r>
            <w:r>
              <w:rPr>
                <w:sz w:val="20"/>
              </w:rPr>
              <w:t>low-voltage</w:t>
            </w:r>
            <w:r>
              <w:rPr>
                <w:spacing w:val="-3"/>
                <w:sz w:val="20"/>
              </w:rPr>
              <w:t> </w:t>
            </w:r>
            <w:r>
              <w:rPr>
                <w:sz w:val="20"/>
              </w:rPr>
              <w:t>switch</w:t>
            </w:r>
            <w:r>
              <w:rPr>
                <w:spacing w:val="60"/>
                <w:w w:val="150"/>
                <w:sz w:val="20"/>
              </w:rPr>
              <w:t> </w:t>
            </w:r>
            <w:r>
              <w:rPr>
                <w:sz w:val="20"/>
              </w:rPr>
              <w:t>iC60N/B</w:t>
            </w:r>
            <w:r>
              <w:rPr>
                <w:spacing w:val="-2"/>
                <w:sz w:val="20"/>
              </w:rPr>
              <w:t> 50A/3P/10kA</w:t>
            </w:r>
          </w:p>
        </w:tc>
        <w:tc>
          <w:tcPr>
            <w:tcW w:w="1073" w:type="dxa"/>
          </w:tcPr>
          <w:p>
            <w:pPr>
              <w:pStyle w:val="TableParagraph"/>
              <w:spacing w:line="237" w:lineRule="exact"/>
              <w:ind w:left="49" w:right="41"/>
              <w:jc w:val="center"/>
              <w:rPr>
                <w:sz w:val="20"/>
              </w:rPr>
            </w:pPr>
            <w:r>
              <w:rPr>
                <w:spacing w:val="-2"/>
                <w:sz w:val="20"/>
              </w:rPr>
              <w:t>kom/pcs</w:t>
            </w:r>
          </w:p>
        </w:tc>
        <w:tc>
          <w:tcPr>
            <w:tcW w:w="1119" w:type="dxa"/>
            <w:tcBorders>
              <w:right w:val="single" w:sz="8" w:space="0" w:color="000000"/>
            </w:tcBorders>
          </w:tcPr>
          <w:p>
            <w:pPr>
              <w:pStyle w:val="TableParagraph"/>
              <w:spacing w:line="237" w:lineRule="exact"/>
              <w:ind w:left="53" w:right="3"/>
              <w:jc w:val="center"/>
              <w:rPr>
                <w:sz w:val="20"/>
              </w:rPr>
            </w:pPr>
            <w:r>
              <w:rPr>
                <w:spacing w:val="-10"/>
                <w:sz w:val="20"/>
              </w:rPr>
              <w:t>2</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66" w:type="dxa"/>
          </w:tcPr>
          <w:p>
            <w:pPr>
              <w:pStyle w:val="TableParagraph"/>
              <w:spacing w:line="239" w:lineRule="exact"/>
              <w:ind w:left="145"/>
              <w:rPr>
                <w:sz w:val="20"/>
              </w:rPr>
            </w:pPr>
            <w:r>
              <w:rPr>
                <w:sz w:val="20"/>
              </w:rPr>
              <w:t>three-pole</w:t>
            </w:r>
            <w:r>
              <w:rPr>
                <w:spacing w:val="-3"/>
                <w:sz w:val="20"/>
              </w:rPr>
              <w:t> </w:t>
            </w:r>
            <w:r>
              <w:rPr>
                <w:sz w:val="20"/>
              </w:rPr>
              <w:t>low-voltage</w:t>
            </w:r>
            <w:r>
              <w:rPr>
                <w:spacing w:val="-3"/>
                <w:sz w:val="20"/>
              </w:rPr>
              <w:t> </w:t>
            </w:r>
            <w:r>
              <w:rPr>
                <w:sz w:val="20"/>
              </w:rPr>
              <w:t>switch</w:t>
            </w:r>
            <w:r>
              <w:rPr>
                <w:spacing w:val="60"/>
                <w:w w:val="150"/>
                <w:sz w:val="20"/>
              </w:rPr>
              <w:t> </w:t>
            </w:r>
            <w:r>
              <w:rPr>
                <w:sz w:val="20"/>
              </w:rPr>
              <w:t>iC60N/B</w:t>
            </w:r>
            <w:r>
              <w:rPr>
                <w:spacing w:val="-2"/>
                <w:sz w:val="20"/>
              </w:rPr>
              <w:t> 40A/3P/10kA</w:t>
            </w:r>
          </w:p>
        </w:tc>
        <w:tc>
          <w:tcPr>
            <w:tcW w:w="1073" w:type="dxa"/>
          </w:tcPr>
          <w:p>
            <w:pPr>
              <w:pStyle w:val="TableParagraph"/>
              <w:spacing w:line="236" w:lineRule="exact"/>
              <w:ind w:left="49" w:right="41"/>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1</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66" w:type="dxa"/>
          </w:tcPr>
          <w:p>
            <w:pPr>
              <w:pStyle w:val="TableParagraph"/>
              <w:spacing w:line="239" w:lineRule="exact"/>
              <w:ind w:left="145"/>
              <w:rPr>
                <w:sz w:val="20"/>
              </w:rPr>
            </w:pPr>
            <w:r>
              <w:rPr>
                <w:sz w:val="20"/>
              </w:rPr>
              <w:t>three-pole</w:t>
            </w:r>
            <w:r>
              <w:rPr>
                <w:spacing w:val="-3"/>
                <w:sz w:val="20"/>
              </w:rPr>
              <w:t> </w:t>
            </w:r>
            <w:r>
              <w:rPr>
                <w:sz w:val="20"/>
              </w:rPr>
              <w:t>low-voltage</w:t>
            </w:r>
            <w:r>
              <w:rPr>
                <w:spacing w:val="-3"/>
                <w:sz w:val="20"/>
              </w:rPr>
              <w:t> </w:t>
            </w:r>
            <w:r>
              <w:rPr>
                <w:sz w:val="20"/>
              </w:rPr>
              <w:t>switch</w:t>
            </w:r>
            <w:r>
              <w:rPr>
                <w:spacing w:val="60"/>
                <w:w w:val="150"/>
                <w:sz w:val="20"/>
              </w:rPr>
              <w:t> </w:t>
            </w:r>
            <w:r>
              <w:rPr>
                <w:sz w:val="20"/>
              </w:rPr>
              <w:t>iC60N/B</w:t>
            </w:r>
            <w:r>
              <w:rPr>
                <w:spacing w:val="-2"/>
                <w:sz w:val="20"/>
              </w:rPr>
              <w:t> 32A/3P/6kA</w:t>
            </w:r>
          </w:p>
        </w:tc>
        <w:tc>
          <w:tcPr>
            <w:tcW w:w="1073" w:type="dxa"/>
          </w:tcPr>
          <w:p>
            <w:pPr>
              <w:pStyle w:val="TableParagraph"/>
              <w:spacing w:line="236" w:lineRule="exact"/>
              <w:ind w:left="49" w:right="41"/>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2</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66" w:type="dxa"/>
          </w:tcPr>
          <w:p>
            <w:pPr>
              <w:pStyle w:val="TableParagraph"/>
              <w:spacing w:line="239" w:lineRule="exact"/>
              <w:ind w:left="145"/>
              <w:rPr>
                <w:sz w:val="20"/>
              </w:rPr>
            </w:pPr>
            <w:r>
              <w:rPr>
                <w:sz w:val="20"/>
              </w:rPr>
              <w:t>three-pole</w:t>
            </w:r>
            <w:r>
              <w:rPr>
                <w:spacing w:val="-3"/>
                <w:sz w:val="20"/>
              </w:rPr>
              <w:t> </w:t>
            </w:r>
            <w:r>
              <w:rPr>
                <w:sz w:val="20"/>
              </w:rPr>
              <w:t>low-voltage</w:t>
            </w:r>
            <w:r>
              <w:rPr>
                <w:spacing w:val="-3"/>
                <w:sz w:val="20"/>
              </w:rPr>
              <w:t> </w:t>
            </w:r>
            <w:r>
              <w:rPr>
                <w:sz w:val="20"/>
              </w:rPr>
              <w:t>switch</w:t>
            </w:r>
            <w:r>
              <w:rPr>
                <w:spacing w:val="60"/>
                <w:w w:val="150"/>
                <w:sz w:val="20"/>
              </w:rPr>
              <w:t> </w:t>
            </w:r>
            <w:r>
              <w:rPr>
                <w:sz w:val="20"/>
              </w:rPr>
              <w:t>iC60N/B</w:t>
            </w:r>
            <w:r>
              <w:rPr>
                <w:spacing w:val="-2"/>
                <w:sz w:val="20"/>
              </w:rPr>
              <w:t> 16A/3P/6kA</w:t>
            </w:r>
          </w:p>
        </w:tc>
        <w:tc>
          <w:tcPr>
            <w:tcW w:w="1073" w:type="dxa"/>
          </w:tcPr>
          <w:p>
            <w:pPr>
              <w:pStyle w:val="TableParagraph"/>
              <w:spacing w:line="236" w:lineRule="exact"/>
              <w:ind w:left="49" w:right="41"/>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5" w:right="2"/>
              <w:jc w:val="center"/>
              <w:rPr>
                <w:sz w:val="20"/>
              </w:rPr>
            </w:pPr>
            <w:r>
              <w:rPr>
                <w:spacing w:val="-5"/>
                <w:sz w:val="20"/>
              </w:rPr>
              <w:t>13</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66"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16A/1P/6kA</w:t>
            </w:r>
          </w:p>
        </w:tc>
        <w:tc>
          <w:tcPr>
            <w:tcW w:w="1073" w:type="dxa"/>
          </w:tcPr>
          <w:p>
            <w:pPr>
              <w:pStyle w:val="TableParagraph"/>
              <w:spacing w:line="236" w:lineRule="exact"/>
              <w:ind w:left="49" w:right="41"/>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5" w:right="2"/>
              <w:jc w:val="center"/>
              <w:rPr>
                <w:sz w:val="20"/>
              </w:rPr>
            </w:pPr>
            <w:r>
              <w:rPr>
                <w:spacing w:val="-5"/>
                <w:sz w:val="20"/>
              </w:rPr>
              <w:t>18</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66"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10A/1P/6kA</w:t>
            </w:r>
          </w:p>
        </w:tc>
        <w:tc>
          <w:tcPr>
            <w:tcW w:w="1073" w:type="dxa"/>
          </w:tcPr>
          <w:p>
            <w:pPr>
              <w:pStyle w:val="TableParagraph"/>
              <w:spacing w:line="236" w:lineRule="exact"/>
              <w:ind w:left="49" w:right="41"/>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5</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66" w:type="dxa"/>
          </w:tcPr>
          <w:p>
            <w:pPr>
              <w:pStyle w:val="TableParagraph"/>
              <w:spacing w:line="239" w:lineRule="exact"/>
              <w:ind w:left="145"/>
              <w:rPr>
                <w:sz w:val="20"/>
              </w:rPr>
            </w:pPr>
            <w:r>
              <w:rPr>
                <w:sz w:val="20"/>
              </w:rPr>
              <w:t>FID</w:t>
            </w:r>
            <w:r>
              <w:rPr>
                <w:spacing w:val="-2"/>
                <w:sz w:val="20"/>
              </w:rPr>
              <w:t> </w:t>
            </w:r>
            <w:r>
              <w:rPr>
                <w:sz w:val="20"/>
              </w:rPr>
              <w:t>breaker</w:t>
            </w:r>
            <w:r>
              <w:rPr>
                <w:spacing w:val="-3"/>
                <w:sz w:val="20"/>
              </w:rPr>
              <w:t> </w:t>
            </w:r>
            <w:r>
              <w:rPr>
                <w:sz w:val="20"/>
              </w:rPr>
              <w:t>Merlin</w:t>
            </w:r>
            <w:r>
              <w:rPr>
                <w:spacing w:val="-3"/>
                <w:sz w:val="20"/>
              </w:rPr>
              <w:t> </w:t>
            </w:r>
            <w:r>
              <w:rPr>
                <w:sz w:val="20"/>
              </w:rPr>
              <w:t>Gerin</w:t>
            </w:r>
            <w:r>
              <w:rPr>
                <w:spacing w:val="-2"/>
                <w:sz w:val="20"/>
              </w:rPr>
              <w:t> 63/0.03/4P</w:t>
            </w:r>
          </w:p>
        </w:tc>
        <w:tc>
          <w:tcPr>
            <w:tcW w:w="1073" w:type="dxa"/>
          </w:tcPr>
          <w:p>
            <w:pPr>
              <w:pStyle w:val="TableParagraph"/>
              <w:spacing w:line="236" w:lineRule="exact"/>
              <w:ind w:left="49" w:right="41"/>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1</w:t>
            </w: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66" w:type="dxa"/>
          </w:tcPr>
          <w:p>
            <w:pPr>
              <w:pStyle w:val="TableParagraph"/>
              <w:spacing w:line="239" w:lineRule="exact"/>
              <w:ind w:left="145"/>
              <w:rPr>
                <w:sz w:val="20"/>
              </w:rPr>
            </w:pPr>
            <w:r>
              <w:rPr>
                <w:sz w:val="20"/>
              </w:rPr>
              <w:t>ST</w:t>
            </w:r>
            <w:r>
              <w:rPr>
                <w:spacing w:val="-3"/>
                <w:sz w:val="20"/>
              </w:rPr>
              <w:t> </w:t>
            </w:r>
            <w:r>
              <w:rPr>
                <w:sz w:val="20"/>
              </w:rPr>
              <w:t>signal</w:t>
            </w:r>
            <w:r>
              <w:rPr>
                <w:spacing w:val="-2"/>
                <w:sz w:val="20"/>
              </w:rPr>
              <w:t> </w:t>
            </w:r>
            <w:r>
              <w:rPr>
                <w:sz w:val="20"/>
              </w:rPr>
              <w:t>lamp,</w:t>
            </w:r>
            <w:r>
              <w:rPr>
                <w:spacing w:val="-1"/>
                <w:sz w:val="20"/>
              </w:rPr>
              <w:t> </w:t>
            </w:r>
            <w:r>
              <w:rPr>
                <w:sz w:val="20"/>
              </w:rPr>
              <w:t>E14,</w:t>
            </w:r>
            <w:r>
              <w:rPr>
                <w:spacing w:val="-1"/>
                <w:sz w:val="20"/>
              </w:rPr>
              <w:t> </w:t>
            </w:r>
            <w:r>
              <w:rPr>
                <w:sz w:val="20"/>
              </w:rPr>
              <w:t>5W, </w:t>
            </w:r>
            <w:r>
              <w:rPr>
                <w:spacing w:val="-5"/>
                <w:sz w:val="20"/>
              </w:rPr>
              <w:t>red</w:t>
            </w:r>
          </w:p>
        </w:tc>
        <w:tc>
          <w:tcPr>
            <w:tcW w:w="1073" w:type="dxa"/>
          </w:tcPr>
          <w:p>
            <w:pPr>
              <w:pStyle w:val="TableParagraph"/>
              <w:spacing w:line="236" w:lineRule="exact"/>
              <w:ind w:left="49" w:right="41"/>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1</w:t>
            </w:r>
          </w:p>
        </w:tc>
      </w:tr>
      <w:tr>
        <w:trPr>
          <w:trHeight w:val="51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66" w:type="dxa"/>
            <w:tcBorders>
              <w:bottom w:val="single" w:sz="8" w:space="0" w:color="000000"/>
            </w:tcBorders>
          </w:tcPr>
          <w:p>
            <w:pPr>
              <w:pStyle w:val="TableParagraph"/>
              <w:spacing w:line="237" w:lineRule="exact"/>
              <w:ind w:left="145"/>
              <w:rPr>
                <w:sz w:val="20"/>
              </w:rPr>
            </w:pPr>
            <w:r>
              <w:rPr>
                <w:sz w:val="20"/>
              </w:rPr>
              <w:t>The</w:t>
            </w:r>
            <w:r>
              <w:rPr>
                <w:spacing w:val="-5"/>
                <w:sz w:val="20"/>
              </w:rPr>
              <w:t> </w:t>
            </w:r>
            <w:r>
              <w:rPr>
                <w:sz w:val="20"/>
              </w:rPr>
              <w:t>product</w:t>
            </w:r>
            <w:r>
              <w:rPr>
                <w:spacing w:val="-2"/>
                <w:sz w:val="20"/>
              </w:rPr>
              <w:t> </w:t>
            </w:r>
            <w:r>
              <w:rPr>
                <w:sz w:val="20"/>
              </w:rPr>
              <w:t>is</w:t>
            </w:r>
            <w:r>
              <w:rPr>
                <w:spacing w:val="-2"/>
                <w:sz w:val="20"/>
              </w:rPr>
              <w:t> </w:t>
            </w:r>
            <w:r>
              <w:rPr>
                <w:sz w:val="20"/>
              </w:rPr>
              <w:t>made</w:t>
            </w:r>
            <w:r>
              <w:rPr>
                <w:spacing w:val="-2"/>
                <w:sz w:val="20"/>
              </w:rPr>
              <w:t> </w:t>
            </w:r>
            <w:r>
              <w:rPr>
                <w:sz w:val="20"/>
              </w:rPr>
              <w:t>of</w:t>
            </w:r>
            <w:r>
              <w:rPr>
                <w:spacing w:val="-2"/>
                <w:sz w:val="20"/>
              </w:rPr>
              <w:t> </w:t>
            </w:r>
            <w:r>
              <w:rPr>
                <w:sz w:val="20"/>
              </w:rPr>
              <w:t>self-extinguishing</w:t>
            </w:r>
            <w:r>
              <w:rPr>
                <w:spacing w:val="-1"/>
                <w:sz w:val="20"/>
              </w:rPr>
              <w:t> </w:t>
            </w:r>
            <w:r>
              <w:rPr>
                <w:sz w:val="20"/>
              </w:rPr>
              <w:t>material</w:t>
            </w:r>
            <w:r>
              <w:rPr>
                <w:spacing w:val="-3"/>
                <w:sz w:val="20"/>
              </w:rPr>
              <w:t> </w:t>
            </w:r>
            <w:r>
              <w:rPr>
                <w:sz w:val="20"/>
              </w:rPr>
              <w:t>with</w:t>
            </w:r>
            <w:r>
              <w:rPr>
                <w:spacing w:val="-2"/>
                <w:sz w:val="20"/>
              </w:rPr>
              <w:t> </w:t>
            </w:r>
            <w:r>
              <w:rPr>
                <w:sz w:val="20"/>
              </w:rPr>
              <w:t>a</w:t>
            </w:r>
            <w:r>
              <w:rPr>
                <w:spacing w:val="-4"/>
                <w:sz w:val="20"/>
              </w:rPr>
              <w:t> </w:t>
            </w:r>
            <w:r>
              <w:rPr>
                <w:sz w:val="20"/>
              </w:rPr>
              <w:t>heat</w:t>
            </w:r>
            <w:r>
              <w:rPr>
                <w:spacing w:val="-2"/>
                <w:sz w:val="20"/>
              </w:rPr>
              <w:t> </w:t>
            </w:r>
            <w:r>
              <w:rPr>
                <w:sz w:val="20"/>
              </w:rPr>
              <w:t>endurance</w:t>
            </w:r>
            <w:r>
              <w:rPr>
                <w:spacing w:val="-2"/>
                <w:sz w:val="20"/>
              </w:rPr>
              <w:t> </w:t>
            </w:r>
            <w:r>
              <w:rPr>
                <w:sz w:val="20"/>
              </w:rPr>
              <w:t>of</w:t>
            </w:r>
            <w:r>
              <w:rPr>
                <w:spacing w:val="-1"/>
                <w:sz w:val="20"/>
              </w:rPr>
              <w:t> </w:t>
            </w:r>
            <w:r>
              <w:rPr>
                <w:sz w:val="20"/>
              </w:rPr>
              <w:t>up</w:t>
            </w:r>
            <w:r>
              <w:rPr>
                <w:spacing w:val="-3"/>
                <w:sz w:val="20"/>
              </w:rPr>
              <w:t> </w:t>
            </w:r>
            <w:r>
              <w:rPr>
                <w:sz w:val="20"/>
              </w:rPr>
              <w:t>to</w:t>
            </w:r>
            <w:r>
              <w:rPr>
                <w:spacing w:val="-3"/>
                <w:sz w:val="20"/>
              </w:rPr>
              <w:t> </w:t>
            </w:r>
            <w:r>
              <w:rPr>
                <w:sz w:val="20"/>
              </w:rPr>
              <w:t>650°C</w:t>
            </w:r>
            <w:r>
              <w:rPr>
                <w:spacing w:val="-2"/>
                <w:sz w:val="20"/>
              </w:rPr>
              <w:t> </w:t>
            </w:r>
            <w:r>
              <w:rPr>
                <w:sz w:val="20"/>
              </w:rPr>
              <w:t>for</w:t>
            </w:r>
            <w:r>
              <w:rPr>
                <w:spacing w:val="-3"/>
                <w:sz w:val="20"/>
              </w:rPr>
              <w:t> </w:t>
            </w:r>
            <w:r>
              <w:rPr>
                <w:sz w:val="20"/>
              </w:rPr>
              <w:t>30</w:t>
            </w:r>
            <w:r>
              <w:rPr>
                <w:spacing w:val="-1"/>
                <w:sz w:val="20"/>
              </w:rPr>
              <w:t> </w:t>
            </w:r>
            <w:r>
              <w:rPr>
                <w:sz w:val="20"/>
              </w:rPr>
              <w:t>seconds,</w:t>
            </w:r>
            <w:r>
              <w:rPr>
                <w:spacing w:val="-3"/>
                <w:sz w:val="20"/>
              </w:rPr>
              <w:t> </w:t>
            </w:r>
            <w:r>
              <w:rPr>
                <w:sz w:val="20"/>
              </w:rPr>
              <w:t>or</w:t>
            </w:r>
            <w:r>
              <w:rPr>
                <w:spacing w:val="-3"/>
                <w:sz w:val="20"/>
              </w:rPr>
              <w:t> </w:t>
            </w:r>
            <w:r>
              <w:rPr>
                <w:sz w:val="20"/>
              </w:rPr>
              <w:t>an</w:t>
            </w:r>
            <w:r>
              <w:rPr>
                <w:spacing w:val="-2"/>
                <w:sz w:val="20"/>
              </w:rPr>
              <w:t> </w:t>
            </w:r>
            <w:r>
              <w:rPr>
                <w:sz w:val="20"/>
              </w:rPr>
              <w:t>equivalent</w:t>
            </w:r>
            <w:r>
              <w:rPr>
                <w:spacing w:val="-2"/>
                <w:sz w:val="20"/>
              </w:rPr>
              <w:t> </w:t>
            </w:r>
            <w:r>
              <w:rPr>
                <w:sz w:val="20"/>
              </w:rPr>
              <w:t>from</w:t>
            </w:r>
            <w:r>
              <w:rPr>
                <w:spacing w:val="-2"/>
                <w:sz w:val="20"/>
              </w:rPr>
              <w:t> another</w:t>
            </w:r>
          </w:p>
          <w:p>
            <w:pPr>
              <w:pStyle w:val="TableParagraph"/>
              <w:spacing w:line="239" w:lineRule="exact" w:before="22"/>
              <w:ind w:left="145"/>
              <w:rPr>
                <w:sz w:val="20"/>
              </w:rPr>
            </w:pPr>
            <w:r>
              <w:rPr>
                <w:sz w:val="20"/>
              </w:rPr>
              <w:t>manufacturer.</w:t>
            </w:r>
            <w:r>
              <w:rPr>
                <w:spacing w:val="-5"/>
                <w:sz w:val="20"/>
              </w:rPr>
              <w:t> </w:t>
            </w:r>
            <w:r>
              <w:rPr>
                <w:sz w:val="20"/>
              </w:rPr>
              <w:t>The</w:t>
            </w:r>
            <w:r>
              <w:rPr>
                <w:spacing w:val="-4"/>
                <w:sz w:val="20"/>
              </w:rPr>
              <w:t> </w:t>
            </w:r>
            <w:r>
              <w:rPr>
                <w:sz w:val="20"/>
              </w:rPr>
              <w:t>complete</w:t>
            </w:r>
            <w:r>
              <w:rPr>
                <w:spacing w:val="-4"/>
                <w:sz w:val="20"/>
              </w:rPr>
              <w:t> </w:t>
            </w:r>
            <w:r>
              <w:rPr>
                <w:sz w:val="20"/>
              </w:rPr>
              <w:t>board,</w:t>
            </w:r>
            <w:r>
              <w:rPr>
                <w:spacing w:val="-3"/>
                <w:sz w:val="20"/>
              </w:rPr>
              <w:t> </w:t>
            </w:r>
            <w:r>
              <w:rPr>
                <w:sz w:val="20"/>
              </w:rPr>
              <w:t>including</w:t>
            </w:r>
            <w:r>
              <w:rPr>
                <w:spacing w:val="-3"/>
                <w:sz w:val="20"/>
              </w:rPr>
              <w:t> </w:t>
            </w:r>
            <w:r>
              <w:rPr>
                <w:sz w:val="20"/>
              </w:rPr>
              <w:t>mounting</w:t>
            </w:r>
            <w:r>
              <w:rPr>
                <w:spacing w:val="-3"/>
                <w:sz w:val="20"/>
              </w:rPr>
              <w:t> </w:t>
            </w:r>
            <w:r>
              <w:rPr>
                <w:sz w:val="20"/>
              </w:rPr>
              <w:t>and</w:t>
            </w:r>
            <w:r>
              <w:rPr>
                <w:spacing w:val="-4"/>
                <w:sz w:val="20"/>
              </w:rPr>
              <w:t> </w:t>
            </w:r>
            <w:r>
              <w:rPr>
                <w:sz w:val="20"/>
              </w:rPr>
              <w:t>wiring,</w:t>
            </w:r>
            <w:r>
              <w:rPr>
                <w:spacing w:val="-4"/>
                <w:sz w:val="20"/>
              </w:rPr>
              <w:t> </w:t>
            </w:r>
            <w:r>
              <w:rPr>
                <w:sz w:val="20"/>
              </w:rPr>
              <w:t>is</w:t>
            </w:r>
            <w:r>
              <w:rPr>
                <w:spacing w:val="-3"/>
                <w:sz w:val="20"/>
              </w:rPr>
              <w:t> </w:t>
            </w:r>
            <w:r>
              <w:rPr>
                <w:sz w:val="20"/>
              </w:rPr>
              <w:t>also</w:t>
            </w:r>
            <w:r>
              <w:rPr>
                <w:spacing w:val="-5"/>
                <w:sz w:val="20"/>
              </w:rPr>
              <w:t> </w:t>
            </w:r>
            <w:r>
              <w:rPr>
                <w:sz w:val="20"/>
              </w:rPr>
              <w:t>included</w:t>
            </w:r>
            <w:r>
              <w:rPr>
                <w:spacing w:val="-4"/>
                <w:sz w:val="20"/>
              </w:rPr>
              <w:t> </w:t>
            </w:r>
            <w:r>
              <w:rPr>
                <w:sz w:val="20"/>
              </w:rPr>
              <w:t>and</w:t>
            </w:r>
            <w:r>
              <w:rPr>
                <w:spacing w:val="-4"/>
                <w:sz w:val="20"/>
              </w:rPr>
              <w:t> </w:t>
            </w:r>
            <w:r>
              <w:rPr>
                <w:sz w:val="20"/>
              </w:rPr>
              <w:t>paid</w:t>
            </w:r>
            <w:r>
              <w:rPr>
                <w:spacing w:val="-3"/>
                <w:sz w:val="20"/>
              </w:rPr>
              <w:t> </w:t>
            </w:r>
            <w:r>
              <w:rPr>
                <w:spacing w:val="-4"/>
                <w:sz w:val="20"/>
              </w:rPr>
              <w:t>for.</w:t>
            </w:r>
          </w:p>
        </w:tc>
        <w:tc>
          <w:tcPr>
            <w:tcW w:w="1073" w:type="dxa"/>
            <w:tcBorders>
              <w:bottom w:val="single" w:sz="8" w:space="0" w:color="000000"/>
            </w:tcBorders>
          </w:tcPr>
          <w:p>
            <w:pPr>
              <w:pStyle w:val="TableParagraph"/>
              <w:spacing w:before="41"/>
              <w:rPr>
                <w:rFonts w:ascii="Times New Roman"/>
                <w:sz w:val="20"/>
              </w:rPr>
            </w:pPr>
          </w:p>
          <w:p>
            <w:pPr>
              <w:pStyle w:val="TableParagraph"/>
              <w:spacing w:line="226" w:lineRule="exact"/>
              <w:ind w:left="49" w:right="41"/>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before="41"/>
              <w:rPr>
                <w:rFonts w:ascii="Times New Roman"/>
                <w:sz w:val="20"/>
              </w:rPr>
            </w:pPr>
          </w:p>
          <w:p>
            <w:pPr>
              <w:pStyle w:val="TableParagraph"/>
              <w:spacing w:line="226" w:lineRule="exact"/>
              <w:ind w:left="53" w:right="3"/>
              <w:jc w:val="center"/>
              <w:rPr>
                <w:sz w:val="20"/>
              </w:rPr>
            </w:pPr>
            <w:r>
              <w:rPr>
                <w:spacing w:val="-10"/>
                <w:sz w:val="20"/>
              </w:rPr>
              <w:t>1</w:t>
            </w:r>
          </w:p>
        </w:tc>
      </w:tr>
      <w:tr>
        <w:trPr>
          <w:trHeight w:val="541"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47</w:t>
            </w:r>
          </w:p>
        </w:tc>
        <w:tc>
          <w:tcPr>
            <w:tcW w:w="11566" w:type="dxa"/>
            <w:tcBorders>
              <w:top w:val="single" w:sz="8" w:space="0" w:color="000000"/>
            </w:tcBorders>
          </w:tcPr>
          <w:p>
            <w:pPr>
              <w:pStyle w:val="TableParagraph"/>
              <w:spacing w:before="2"/>
              <w:ind w:left="145"/>
              <w:rPr>
                <w:sz w:val="20"/>
              </w:rPr>
            </w:pPr>
            <w:r>
              <w:rPr>
                <w:sz w:val="20"/>
              </w:rPr>
              <w:t>Delivery</w:t>
            </w:r>
            <w:r>
              <w:rPr>
                <w:spacing w:val="-4"/>
                <w:sz w:val="20"/>
              </w:rPr>
              <w:t> </w:t>
            </w:r>
            <w:r>
              <w:rPr>
                <w:sz w:val="20"/>
              </w:rPr>
              <w:t>and</w:t>
            </w:r>
            <w:r>
              <w:rPr>
                <w:spacing w:val="-4"/>
                <w:sz w:val="20"/>
              </w:rPr>
              <w:t> </w:t>
            </w:r>
            <w:r>
              <w:rPr>
                <w:sz w:val="20"/>
              </w:rPr>
              <w:t>installation</w:t>
            </w:r>
            <w:r>
              <w:rPr>
                <w:spacing w:val="-4"/>
                <w:sz w:val="20"/>
              </w:rPr>
              <w:t> </w:t>
            </w:r>
            <w:r>
              <w:rPr>
                <w:sz w:val="20"/>
              </w:rPr>
              <w:t>of</w:t>
            </w:r>
            <w:r>
              <w:rPr>
                <w:spacing w:val="-3"/>
                <w:sz w:val="20"/>
              </w:rPr>
              <w:t> </w:t>
            </w:r>
            <w:r>
              <w:rPr>
                <w:sz w:val="20"/>
              </w:rPr>
              <w:t>the</w:t>
            </w:r>
            <w:r>
              <w:rPr>
                <w:spacing w:val="-3"/>
                <w:sz w:val="20"/>
              </w:rPr>
              <w:t> </w:t>
            </w:r>
            <w:r>
              <w:rPr>
                <w:sz w:val="20"/>
              </w:rPr>
              <w:t>wall-mounted</w:t>
            </w:r>
            <w:r>
              <w:rPr>
                <w:spacing w:val="37"/>
                <w:sz w:val="20"/>
              </w:rPr>
              <w:t> </w:t>
            </w:r>
            <w:r>
              <w:rPr>
                <w:sz w:val="20"/>
              </w:rPr>
              <w:t>distribution</w:t>
            </w:r>
            <w:r>
              <w:rPr>
                <w:spacing w:val="-4"/>
                <w:sz w:val="20"/>
              </w:rPr>
              <w:t> </w:t>
            </w:r>
            <w:r>
              <w:rPr>
                <w:sz w:val="20"/>
              </w:rPr>
              <w:t>board</w:t>
            </w:r>
            <w:r>
              <w:rPr>
                <w:spacing w:val="-3"/>
                <w:sz w:val="20"/>
              </w:rPr>
              <w:t> </w:t>
            </w:r>
            <w:r>
              <w:rPr>
                <w:sz w:val="20"/>
              </w:rPr>
              <w:t>designated</w:t>
            </w:r>
            <w:r>
              <w:rPr>
                <w:spacing w:val="-4"/>
                <w:sz w:val="20"/>
              </w:rPr>
              <w:t> </w:t>
            </w:r>
            <w:r>
              <w:rPr>
                <w:sz w:val="20"/>
              </w:rPr>
              <w:t>on</w:t>
            </w:r>
            <w:r>
              <w:rPr>
                <w:spacing w:val="-4"/>
                <w:sz w:val="20"/>
              </w:rPr>
              <w:t> </w:t>
            </w:r>
            <w:r>
              <w:rPr>
                <w:sz w:val="20"/>
              </w:rPr>
              <w:t>the</w:t>
            </w:r>
            <w:r>
              <w:rPr>
                <w:spacing w:val="-4"/>
                <w:sz w:val="20"/>
              </w:rPr>
              <w:t> </w:t>
            </w:r>
            <w:r>
              <w:rPr>
                <w:sz w:val="20"/>
              </w:rPr>
              <w:t>plans</w:t>
            </w:r>
            <w:r>
              <w:rPr>
                <w:spacing w:val="-3"/>
                <w:sz w:val="20"/>
              </w:rPr>
              <w:t> </w:t>
            </w:r>
            <w:r>
              <w:rPr>
                <w:sz w:val="20"/>
              </w:rPr>
              <w:t>as</w:t>
            </w:r>
            <w:r>
              <w:rPr>
                <w:spacing w:val="-4"/>
                <w:sz w:val="20"/>
              </w:rPr>
              <w:t> </w:t>
            </w:r>
            <w:r>
              <w:rPr>
                <w:sz w:val="20"/>
              </w:rPr>
              <w:t>"RT-</w:t>
            </w:r>
            <w:r>
              <w:rPr>
                <w:spacing w:val="-2"/>
                <w:sz w:val="20"/>
              </w:rPr>
              <w:t>M4a".</w:t>
            </w:r>
          </w:p>
          <w:p>
            <w:pPr>
              <w:pStyle w:val="TableParagraph"/>
              <w:spacing w:before="22"/>
              <w:ind w:left="145"/>
              <w:rPr>
                <w:sz w:val="20"/>
              </w:rPr>
            </w:pPr>
            <w:r>
              <w:rPr>
                <w:sz w:val="20"/>
              </w:rPr>
              <w:t>Install</w:t>
            </w:r>
            <w:r>
              <w:rPr>
                <w:spacing w:val="-5"/>
                <w:sz w:val="20"/>
              </w:rPr>
              <w:t> </w:t>
            </w:r>
            <w:r>
              <w:rPr>
                <w:sz w:val="20"/>
              </w:rPr>
              <w:t>the</w:t>
            </w:r>
            <w:r>
              <w:rPr>
                <w:spacing w:val="-4"/>
                <w:sz w:val="20"/>
              </w:rPr>
              <w:t> </w:t>
            </w:r>
            <w:r>
              <w:rPr>
                <w:sz w:val="20"/>
              </w:rPr>
              <w:t>following</w:t>
            </w:r>
            <w:r>
              <w:rPr>
                <w:spacing w:val="-3"/>
                <w:sz w:val="20"/>
              </w:rPr>
              <w:t> </w:t>
            </w:r>
            <w:r>
              <w:rPr>
                <w:sz w:val="20"/>
              </w:rPr>
              <w:t>equipment</w:t>
            </w:r>
            <w:r>
              <w:rPr>
                <w:spacing w:val="-5"/>
                <w:sz w:val="20"/>
              </w:rPr>
              <w:t> </w:t>
            </w:r>
            <w:r>
              <w:rPr>
                <w:sz w:val="20"/>
              </w:rPr>
              <w:t>in</w:t>
            </w:r>
            <w:r>
              <w:rPr>
                <w:spacing w:val="-4"/>
                <w:sz w:val="20"/>
              </w:rPr>
              <w:t> </w:t>
            </w:r>
            <w:r>
              <w:rPr>
                <w:sz w:val="20"/>
              </w:rPr>
              <w:t>the</w:t>
            </w:r>
            <w:r>
              <w:rPr>
                <w:spacing w:val="-3"/>
                <w:sz w:val="20"/>
              </w:rPr>
              <w:t> </w:t>
            </w:r>
            <w:r>
              <w:rPr>
                <w:spacing w:val="-2"/>
                <w:sz w:val="20"/>
              </w:rPr>
              <w:t>board:</w:t>
            </w:r>
          </w:p>
        </w:tc>
        <w:tc>
          <w:tcPr>
            <w:tcW w:w="1073"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66" w:type="dxa"/>
          </w:tcPr>
          <w:p>
            <w:pPr>
              <w:pStyle w:val="TableParagraph"/>
              <w:spacing w:line="240" w:lineRule="exact"/>
              <w:ind w:left="145"/>
              <w:rPr>
                <w:sz w:val="20"/>
              </w:rPr>
            </w:pPr>
            <w:r>
              <w:rPr>
                <w:sz w:val="20"/>
              </w:rPr>
              <w:t>three-pole</w:t>
            </w:r>
            <w:r>
              <w:rPr>
                <w:spacing w:val="-3"/>
                <w:sz w:val="20"/>
              </w:rPr>
              <w:t> </w:t>
            </w:r>
            <w:r>
              <w:rPr>
                <w:sz w:val="20"/>
              </w:rPr>
              <w:t>low-voltage</w:t>
            </w:r>
            <w:r>
              <w:rPr>
                <w:spacing w:val="-3"/>
                <w:sz w:val="20"/>
              </w:rPr>
              <w:t> </w:t>
            </w:r>
            <w:r>
              <w:rPr>
                <w:sz w:val="20"/>
              </w:rPr>
              <w:t>switch</w:t>
            </w:r>
            <w:r>
              <w:rPr>
                <w:spacing w:val="60"/>
                <w:w w:val="150"/>
                <w:sz w:val="20"/>
              </w:rPr>
              <w:t> </w:t>
            </w:r>
            <w:r>
              <w:rPr>
                <w:sz w:val="20"/>
              </w:rPr>
              <w:t>iC60N/B</w:t>
            </w:r>
            <w:r>
              <w:rPr>
                <w:spacing w:val="-2"/>
                <w:sz w:val="20"/>
              </w:rPr>
              <w:t> 32A/3P/10kA</w:t>
            </w:r>
          </w:p>
        </w:tc>
        <w:tc>
          <w:tcPr>
            <w:tcW w:w="1073" w:type="dxa"/>
          </w:tcPr>
          <w:p>
            <w:pPr>
              <w:pStyle w:val="TableParagraph"/>
              <w:spacing w:line="237" w:lineRule="exact"/>
              <w:ind w:left="49" w:right="41"/>
              <w:jc w:val="center"/>
              <w:rPr>
                <w:sz w:val="20"/>
              </w:rPr>
            </w:pPr>
            <w:r>
              <w:rPr>
                <w:spacing w:val="-2"/>
                <w:sz w:val="20"/>
              </w:rPr>
              <w:t>kom/pcs</w:t>
            </w:r>
          </w:p>
        </w:tc>
        <w:tc>
          <w:tcPr>
            <w:tcW w:w="1119" w:type="dxa"/>
            <w:tcBorders>
              <w:right w:val="single" w:sz="8" w:space="0" w:color="000000"/>
            </w:tcBorders>
          </w:tcPr>
          <w:p>
            <w:pPr>
              <w:pStyle w:val="TableParagraph"/>
              <w:spacing w:line="237" w:lineRule="exact"/>
              <w:ind w:left="53" w:right="3"/>
              <w:jc w:val="center"/>
              <w:rPr>
                <w:sz w:val="20"/>
              </w:rPr>
            </w:pPr>
            <w:r>
              <w:rPr>
                <w:spacing w:val="-10"/>
                <w:sz w:val="20"/>
              </w:rPr>
              <w:t>2</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66" w:type="dxa"/>
          </w:tcPr>
          <w:p>
            <w:pPr>
              <w:pStyle w:val="TableParagraph"/>
              <w:spacing w:line="239" w:lineRule="exact"/>
              <w:ind w:left="145"/>
              <w:rPr>
                <w:sz w:val="20"/>
              </w:rPr>
            </w:pPr>
            <w:r>
              <w:rPr>
                <w:sz w:val="20"/>
              </w:rPr>
              <w:t>three-pole</w:t>
            </w:r>
            <w:r>
              <w:rPr>
                <w:spacing w:val="-3"/>
                <w:sz w:val="20"/>
              </w:rPr>
              <w:t> </w:t>
            </w:r>
            <w:r>
              <w:rPr>
                <w:sz w:val="20"/>
              </w:rPr>
              <w:t>low-voltage</w:t>
            </w:r>
            <w:r>
              <w:rPr>
                <w:spacing w:val="-3"/>
                <w:sz w:val="20"/>
              </w:rPr>
              <w:t> </w:t>
            </w:r>
            <w:r>
              <w:rPr>
                <w:sz w:val="20"/>
              </w:rPr>
              <w:t>switch</w:t>
            </w:r>
            <w:r>
              <w:rPr>
                <w:spacing w:val="60"/>
                <w:w w:val="150"/>
                <w:sz w:val="20"/>
              </w:rPr>
              <w:t> </w:t>
            </w:r>
            <w:r>
              <w:rPr>
                <w:sz w:val="20"/>
              </w:rPr>
              <w:t>iC60N/B</w:t>
            </w:r>
            <w:r>
              <w:rPr>
                <w:spacing w:val="-2"/>
                <w:sz w:val="20"/>
              </w:rPr>
              <w:t> 16A/3P/10kA</w:t>
            </w:r>
          </w:p>
        </w:tc>
        <w:tc>
          <w:tcPr>
            <w:tcW w:w="1073" w:type="dxa"/>
          </w:tcPr>
          <w:p>
            <w:pPr>
              <w:pStyle w:val="TableParagraph"/>
              <w:spacing w:line="236" w:lineRule="exact"/>
              <w:ind w:left="49" w:right="41"/>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6</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66"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20A/1P/6kA</w:t>
            </w:r>
          </w:p>
        </w:tc>
        <w:tc>
          <w:tcPr>
            <w:tcW w:w="1073" w:type="dxa"/>
          </w:tcPr>
          <w:p>
            <w:pPr>
              <w:pStyle w:val="TableParagraph"/>
              <w:spacing w:line="236" w:lineRule="exact"/>
              <w:ind w:left="49" w:right="41"/>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1</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66"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16A/1P/6kA</w:t>
            </w:r>
          </w:p>
        </w:tc>
        <w:tc>
          <w:tcPr>
            <w:tcW w:w="1073" w:type="dxa"/>
          </w:tcPr>
          <w:p>
            <w:pPr>
              <w:pStyle w:val="TableParagraph"/>
              <w:spacing w:line="236" w:lineRule="exact"/>
              <w:ind w:left="49" w:right="41"/>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5" w:right="2"/>
              <w:jc w:val="center"/>
              <w:rPr>
                <w:sz w:val="20"/>
              </w:rPr>
            </w:pPr>
            <w:r>
              <w:rPr>
                <w:spacing w:val="-5"/>
                <w:sz w:val="20"/>
              </w:rPr>
              <w:t>12</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66"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10A/1P/6kA</w:t>
            </w:r>
          </w:p>
        </w:tc>
        <w:tc>
          <w:tcPr>
            <w:tcW w:w="1073" w:type="dxa"/>
          </w:tcPr>
          <w:p>
            <w:pPr>
              <w:pStyle w:val="TableParagraph"/>
              <w:spacing w:line="236" w:lineRule="exact"/>
              <w:ind w:left="49" w:right="41"/>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3</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66" w:type="dxa"/>
          </w:tcPr>
          <w:p>
            <w:pPr>
              <w:pStyle w:val="TableParagraph"/>
              <w:spacing w:line="239" w:lineRule="exact"/>
              <w:ind w:left="145"/>
              <w:rPr>
                <w:sz w:val="20"/>
              </w:rPr>
            </w:pPr>
            <w:r>
              <w:rPr>
                <w:sz w:val="20"/>
              </w:rPr>
              <w:t>FID</w:t>
            </w:r>
            <w:r>
              <w:rPr>
                <w:spacing w:val="-2"/>
                <w:sz w:val="20"/>
              </w:rPr>
              <w:t> </w:t>
            </w:r>
            <w:r>
              <w:rPr>
                <w:sz w:val="20"/>
              </w:rPr>
              <w:t>breaker</w:t>
            </w:r>
            <w:r>
              <w:rPr>
                <w:spacing w:val="-3"/>
                <w:sz w:val="20"/>
              </w:rPr>
              <w:t> </w:t>
            </w:r>
            <w:r>
              <w:rPr>
                <w:sz w:val="20"/>
              </w:rPr>
              <w:t>Merlin</w:t>
            </w:r>
            <w:r>
              <w:rPr>
                <w:spacing w:val="-3"/>
                <w:sz w:val="20"/>
              </w:rPr>
              <w:t> </w:t>
            </w:r>
            <w:r>
              <w:rPr>
                <w:sz w:val="20"/>
              </w:rPr>
              <w:t>Gerin</w:t>
            </w:r>
            <w:r>
              <w:rPr>
                <w:spacing w:val="-2"/>
                <w:sz w:val="20"/>
              </w:rPr>
              <w:t> 63/0.03/4P</w:t>
            </w:r>
          </w:p>
        </w:tc>
        <w:tc>
          <w:tcPr>
            <w:tcW w:w="1073" w:type="dxa"/>
          </w:tcPr>
          <w:p>
            <w:pPr>
              <w:pStyle w:val="TableParagraph"/>
              <w:spacing w:line="236" w:lineRule="exact"/>
              <w:ind w:left="49" w:right="41"/>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1</w:t>
            </w: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66" w:type="dxa"/>
          </w:tcPr>
          <w:p>
            <w:pPr>
              <w:pStyle w:val="TableParagraph"/>
              <w:spacing w:line="239" w:lineRule="exact"/>
              <w:ind w:left="145"/>
              <w:rPr>
                <w:sz w:val="20"/>
              </w:rPr>
            </w:pPr>
            <w:r>
              <w:rPr>
                <w:sz w:val="20"/>
              </w:rPr>
              <w:t>ST</w:t>
            </w:r>
            <w:r>
              <w:rPr>
                <w:spacing w:val="-3"/>
                <w:sz w:val="20"/>
              </w:rPr>
              <w:t> </w:t>
            </w:r>
            <w:r>
              <w:rPr>
                <w:sz w:val="20"/>
              </w:rPr>
              <w:t>signal</w:t>
            </w:r>
            <w:r>
              <w:rPr>
                <w:spacing w:val="-2"/>
                <w:sz w:val="20"/>
              </w:rPr>
              <w:t> </w:t>
            </w:r>
            <w:r>
              <w:rPr>
                <w:sz w:val="20"/>
              </w:rPr>
              <w:t>lamp,</w:t>
            </w:r>
            <w:r>
              <w:rPr>
                <w:spacing w:val="-1"/>
                <w:sz w:val="20"/>
              </w:rPr>
              <w:t> </w:t>
            </w:r>
            <w:r>
              <w:rPr>
                <w:sz w:val="20"/>
              </w:rPr>
              <w:t>E14,</w:t>
            </w:r>
            <w:r>
              <w:rPr>
                <w:spacing w:val="-1"/>
                <w:sz w:val="20"/>
              </w:rPr>
              <w:t> </w:t>
            </w:r>
            <w:r>
              <w:rPr>
                <w:sz w:val="20"/>
              </w:rPr>
              <w:t>5W, </w:t>
            </w:r>
            <w:r>
              <w:rPr>
                <w:spacing w:val="-5"/>
                <w:sz w:val="20"/>
              </w:rPr>
              <w:t>red</w:t>
            </w:r>
          </w:p>
        </w:tc>
        <w:tc>
          <w:tcPr>
            <w:tcW w:w="1073" w:type="dxa"/>
          </w:tcPr>
          <w:p>
            <w:pPr>
              <w:pStyle w:val="TableParagraph"/>
              <w:spacing w:line="236" w:lineRule="exact"/>
              <w:ind w:left="49" w:right="41"/>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1</w:t>
            </w:r>
          </w:p>
        </w:tc>
      </w:tr>
      <w:tr>
        <w:trPr>
          <w:trHeight w:val="652" w:hRule="atLeast"/>
        </w:trPr>
        <w:tc>
          <w:tcPr>
            <w:tcW w:w="462" w:type="dxa"/>
            <w:tcBorders>
              <w:left w:val="single" w:sz="8" w:space="0" w:color="000000"/>
            </w:tcBorders>
          </w:tcPr>
          <w:p>
            <w:pPr>
              <w:pStyle w:val="TableParagraph"/>
              <w:rPr>
                <w:rFonts w:ascii="Times New Roman"/>
                <w:sz w:val="20"/>
              </w:rPr>
            </w:pPr>
          </w:p>
        </w:tc>
        <w:tc>
          <w:tcPr>
            <w:tcW w:w="11566" w:type="dxa"/>
          </w:tcPr>
          <w:p>
            <w:pPr>
              <w:pStyle w:val="TableParagraph"/>
              <w:spacing w:line="261" w:lineRule="auto"/>
              <w:ind w:left="145"/>
              <w:rPr>
                <w:sz w:val="20"/>
              </w:rPr>
            </w:pPr>
            <w:r>
              <w:rPr>
                <w:sz w:val="20"/>
              </w:rPr>
              <w:t>The product is made of a self-extinguishing material with a heat endurance of up to 650°C for 30 seconds, or an equivalent from another manufacturer. The distribution board is type 48 M. The complete board, including mounting and wiring, is also included and paid for.</w:t>
            </w:r>
          </w:p>
        </w:tc>
        <w:tc>
          <w:tcPr>
            <w:tcW w:w="1073" w:type="dxa"/>
          </w:tcPr>
          <w:p>
            <w:pPr>
              <w:pStyle w:val="TableParagraph"/>
              <w:rPr>
                <w:rFonts w:ascii="Times New Roman"/>
                <w:sz w:val="20"/>
              </w:rPr>
            </w:pPr>
          </w:p>
        </w:tc>
        <w:tc>
          <w:tcPr>
            <w:tcW w:w="1119" w:type="dxa"/>
            <w:tcBorders>
              <w:right w:val="single" w:sz="8" w:space="0" w:color="000000"/>
            </w:tcBorders>
          </w:tcPr>
          <w:p>
            <w:pPr>
              <w:pStyle w:val="TableParagraph"/>
              <w:rPr>
                <w:rFonts w:ascii="Times New Roman"/>
                <w:sz w:val="20"/>
              </w:rPr>
            </w:pPr>
          </w:p>
        </w:tc>
      </w:tr>
      <w:tr>
        <w:trPr>
          <w:trHeight w:val="359"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66" w:type="dxa"/>
            <w:tcBorders>
              <w:bottom w:val="single" w:sz="8" w:space="0" w:color="000000"/>
            </w:tcBorders>
          </w:tcPr>
          <w:p>
            <w:pPr>
              <w:pStyle w:val="TableParagraph"/>
              <w:rPr>
                <w:rFonts w:ascii="Times New Roman"/>
                <w:sz w:val="20"/>
              </w:rPr>
            </w:pPr>
          </w:p>
        </w:tc>
        <w:tc>
          <w:tcPr>
            <w:tcW w:w="1073" w:type="dxa"/>
            <w:tcBorders>
              <w:bottom w:val="single" w:sz="8" w:space="0" w:color="000000"/>
            </w:tcBorders>
          </w:tcPr>
          <w:p>
            <w:pPr>
              <w:pStyle w:val="TableParagraph"/>
              <w:spacing w:line="226" w:lineRule="exact" w:before="113"/>
              <w:ind w:left="49" w:right="41"/>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6" w:lineRule="exact" w:before="113"/>
              <w:ind w:left="53" w:right="3"/>
              <w:jc w:val="center"/>
              <w:rPr>
                <w:sz w:val="20"/>
              </w:rPr>
            </w:pPr>
            <w:r>
              <w:rPr>
                <w:spacing w:val="-10"/>
                <w:sz w:val="20"/>
              </w:rPr>
              <w:t>1</w:t>
            </w:r>
          </w:p>
        </w:tc>
      </w:tr>
      <w:tr>
        <w:trPr>
          <w:trHeight w:val="534"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48</w:t>
            </w:r>
          </w:p>
        </w:tc>
        <w:tc>
          <w:tcPr>
            <w:tcW w:w="11566" w:type="dxa"/>
            <w:tcBorders>
              <w:top w:val="single" w:sz="8" w:space="0" w:color="000000"/>
            </w:tcBorders>
          </w:tcPr>
          <w:p>
            <w:pPr>
              <w:pStyle w:val="TableParagraph"/>
              <w:spacing w:before="2"/>
              <w:ind w:left="145"/>
              <w:rPr>
                <w:sz w:val="20"/>
              </w:rPr>
            </w:pPr>
            <w:r>
              <w:rPr>
                <w:sz w:val="20"/>
              </w:rPr>
              <w:t>Delivery</w:t>
            </w:r>
            <w:r>
              <w:rPr>
                <w:spacing w:val="-5"/>
                <w:sz w:val="20"/>
              </w:rPr>
              <w:t> </w:t>
            </w:r>
            <w:r>
              <w:rPr>
                <w:sz w:val="20"/>
              </w:rPr>
              <w:t>and</w:t>
            </w:r>
            <w:r>
              <w:rPr>
                <w:spacing w:val="-4"/>
                <w:sz w:val="20"/>
              </w:rPr>
              <w:t> </w:t>
            </w:r>
            <w:r>
              <w:rPr>
                <w:sz w:val="20"/>
              </w:rPr>
              <w:t>installation</w:t>
            </w:r>
            <w:r>
              <w:rPr>
                <w:spacing w:val="-4"/>
                <w:sz w:val="20"/>
              </w:rPr>
              <w:t> </w:t>
            </w:r>
            <w:r>
              <w:rPr>
                <w:sz w:val="20"/>
              </w:rPr>
              <w:t>of</w:t>
            </w:r>
            <w:r>
              <w:rPr>
                <w:spacing w:val="-3"/>
                <w:sz w:val="20"/>
              </w:rPr>
              <w:t> </w:t>
            </w:r>
            <w:r>
              <w:rPr>
                <w:sz w:val="20"/>
              </w:rPr>
              <w:t>the</w:t>
            </w:r>
            <w:r>
              <w:rPr>
                <w:spacing w:val="-4"/>
                <w:sz w:val="20"/>
              </w:rPr>
              <w:t> </w:t>
            </w:r>
            <w:r>
              <w:rPr>
                <w:sz w:val="20"/>
              </w:rPr>
              <w:t>wall-mounted</w:t>
            </w:r>
            <w:r>
              <w:rPr>
                <w:spacing w:val="37"/>
                <w:sz w:val="20"/>
              </w:rPr>
              <w:t> </w:t>
            </w:r>
            <w:r>
              <w:rPr>
                <w:sz w:val="20"/>
              </w:rPr>
              <w:t>distribution</w:t>
            </w:r>
            <w:r>
              <w:rPr>
                <w:spacing w:val="-4"/>
                <w:sz w:val="20"/>
              </w:rPr>
              <w:t> </w:t>
            </w:r>
            <w:r>
              <w:rPr>
                <w:sz w:val="20"/>
              </w:rPr>
              <w:t>board</w:t>
            </w:r>
            <w:r>
              <w:rPr>
                <w:spacing w:val="-4"/>
                <w:sz w:val="20"/>
              </w:rPr>
              <w:t> </w:t>
            </w:r>
            <w:r>
              <w:rPr>
                <w:sz w:val="20"/>
              </w:rPr>
              <w:t>designated</w:t>
            </w:r>
            <w:r>
              <w:rPr>
                <w:spacing w:val="-4"/>
                <w:sz w:val="20"/>
              </w:rPr>
              <w:t> </w:t>
            </w:r>
            <w:r>
              <w:rPr>
                <w:sz w:val="20"/>
              </w:rPr>
              <w:t>"RT-M4b"</w:t>
            </w:r>
            <w:r>
              <w:rPr>
                <w:spacing w:val="-4"/>
                <w:sz w:val="20"/>
              </w:rPr>
              <w:t> </w:t>
            </w:r>
            <w:r>
              <w:rPr>
                <w:sz w:val="20"/>
              </w:rPr>
              <w:t>on</w:t>
            </w:r>
            <w:r>
              <w:rPr>
                <w:spacing w:val="-4"/>
                <w:sz w:val="20"/>
              </w:rPr>
              <w:t> </w:t>
            </w:r>
            <w:r>
              <w:rPr>
                <w:sz w:val="20"/>
              </w:rPr>
              <w:t>the</w:t>
            </w:r>
            <w:r>
              <w:rPr>
                <w:spacing w:val="-4"/>
                <w:sz w:val="20"/>
              </w:rPr>
              <w:t> </w:t>
            </w:r>
            <w:r>
              <w:rPr>
                <w:sz w:val="20"/>
              </w:rPr>
              <w:t>plans.Install</w:t>
            </w:r>
            <w:r>
              <w:rPr>
                <w:spacing w:val="-5"/>
                <w:sz w:val="20"/>
              </w:rPr>
              <w:t> </w:t>
            </w:r>
            <w:r>
              <w:rPr>
                <w:sz w:val="20"/>
              </w:rPr>
              <w:t>the</w:t>
            </w:r>
            <w:r>
              <w:rPr>
                <w:spacing w:val="-4"/>
                <w:sz w:val="20"/>
              </w:rPr>
              <w:t> </w:t>
            </w:r>
            <w:r>
              <w:rPr>
                <w:sz w:val="20"/>
              </w:rPr>
              <w:t>following</w:t>
            </w:r>
            <w:r>
              <w:rPr>
                <w:spacing w:val="-3"/>
                <w:sz w:val="20"/>
              </w:rPr>
              <w:t> </w:t>
            </w:r>
            <w:r>
              <w:rPr>
                <w:sz w:val="20"/>
              </w:rPr>
              <w:t>equipment</w:t>
            </w:r>
            <w:r>
              <w:rPr>
                <w:spacing w:val="-5"/>
                <w:sz w:val="20"/>
              </w:rPr>
              <w:t> </w:t>
            </w:r>
            <w:r>
              <w:rPr>
                <w:sz w:val="20"/>
              </w:rPr>
              <w:t>in</w:t>
            </w:r>
            <w:r>
              <w:rPr>
                <w:spacing w:val="-4"/>
                <w:sz w:val="20"/>
              </w:rPr>
              <w:t> </w:t>
            </w:r>
            <w:r>
              <w:rPr>
                <w:spacing w:val="-5"/>
                <w:sz w:val="20"/>
              </w:rPr>
              <w:t>the</w:t>
            </w:r>
          </w:p>
          <w:p>
            <w:pPr>
              <w:pStyle w:val="TableParagraph"/>
              <w:spacing w:before="22"/>
              <w:ind w:left="145"/>
              <w:rPr>
                <w:sz w:val="20"/>
              </w:rPr>
            </w:pPr>
            <w:r>
              <w:rPr>
                <w:spacing w:val="-2"/>
                <w:sz w:val="20"/>
              </w:rPr>
              <w:t>board:</w:t>
            </w:r>
          </w:p>
        </w:tc>
        <w:tc>
          <w:tcPr>
            <w:tcW w:w="1073"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60" w:hRule="atLeast"/>
        </w:trPr>
        <w:tc>
          <w:tcPr>
            <w:tcW w:w="462" w:type="dxa"/>
            <w:tcBorders>
              <w:left w:val="single" w:sz="8" w:space="0" w:color="000000"/>
            </w:tcBorders>
          </w:tcPr>
          <w:p>
            <w:pPr>
              <w:pStyle w:val="TableParagraph"/>
              <w:rPr>
                <w:rFonts w:ascii="Times New Roman"/>
                <w:sz w:val="18"/>
              </w:rPr>
            </w:pPr>
          </w:p>
        </w:tc>
        <w:tc>
          <w:tcPr>
            <w:tcW w:w="11566" w:type="dxa"/>
          </w:tcPr>
          <w:p>
            <w:pPr>
              <w:pStyle w:val="TableParagraph"/>
              <w:spacing w:line="233" w:lineRule="exact"/>
              <w:ind w:left="145"/>
              <w:rPr>
                <w:sz w:val="20"/>
              </w:rPr>
            </w:pPr>
            <w:r>
              <w:rPr>
                <w:sz w:val="20"/>
              </w:rPr>
              <w:t>three-pole</w:t>
            </w:r>
            <w:r>
              <w:rPr>
                <w:spacing w:val="-3"/>
                <w:sz w:val="20"/>
              </w:rPr>
              <w:t> </w:t>
            </w:r>
            <w:r>
              <w:rPr>
                <w:sz w:val="20"/>
              </w:rPr>
              <w:t>low-voltage</w:t>
            </w:r>
            <w:r>
              <w:rPr>
                <w:spacing w:val="-3"/>
                <w:sz w:val="20"/>
              </w:rPr>
              <w:t> </w:t>
            </w:r>
            <w:r>
              <w:rPr>
                <w:sz w:val="20"/>
              </w:rPr>
              <w:t>switch</w:t>
            </w:r>
            <w:r>
              <w:rPr>
                <w:spacing w:val="60"/>
                <w:w w:val="150"/>
                <w:sz w:val="20"/>
              </w:rPr>
              <w:t> </w:t>
            </w:r>
            <w:r>
              <w:rPr>
                <w:sz w:val="20"/>
              </w:rPr>
              <w:t>iC60N/B</w:t>
            </w:r>
            <w:r>
              <w:rPr>
                <w:spacing w:val="-2"/>
                <w:sz w:val="20"/>
              </w:rPr>
              <w:t> 32A/3P/10kA</w:t>
            </w:r>
          </w:p>
        </w:tc>
        <w:tc>
          <w:tcPr>
            <w:tcW w:w="1073" w:type="dxa"/>
          </w:tcPr>
          <w:p>
            <w:pPr>
              <w:pStyle w:val="TableParagraph"/>
              <w:spacing w:line="230" w:lineRule="exact"/>
              <w:ind w:left="49" w:right="41"/>
              <w:jc w:val="center"/>
              <w:rPr>
                <w:sz w:val="20"/>
              </w:rPr>
            </w:pPr>
            <w:r>
              <w:rPr>
                <w:spacing w:val="-2"/>
                <w:sz w:val="20"/>
              </w:rPr>
              <w:t>kom/pcs</w:t>
            </w:r>
          </w:p>
        </w:tc>
        <w:tc>
          <w:tcPr>
            <w:tcW w:w="1119" w:type="dxa"/>
            <w:tcBorders>
              <w:right w:val="single" w:sz="8" w:space="0" w:color="000000"/>
            </w:tcBorders>
          </w:tcPr>
          <w:p>
            <w:pPr>
              <w:pStyle w:val="TableParagraph"/>
              <w:spacing w:line="230" w:lineRule="exact"/>
              <w:ind w:left="53" w:right="3"/>
              <w:jc w:val="center"/>
              <w:rPr>
                <w:sz w:val="20"/>
              </w:rPr>
            </w:pPr>
            <w:r>
              <w:rPr>
                <w:spacing w:val="-10"/>
                <w:sz w:val="20"/>
              </w:rPr>
              <w:t>2</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66" w:type="dxa"/>
          </w:tcPr>
          <w:p>
            <w:pPr>
              <w:pStyle w:val="TableParagraph"/>
              <w:spacing w:line="239" w:lineRule="exact"/>
              <w:ind w:left="145"/>
              <w:rPr>
                <w:sz w:val="20"/>
              </w:rPr>
            </w:pPr>
            <w:r>
              <w:rPr>
                <w:sz w:val="20"/>
              </w:rPr>
              <w:t>three-pole</w:t>
            </w:r>
            <w:r>
              <w:rPr>
                <w:spacing w:val="-3"/>
                <w:sz w:val="20"/>
              </w:rPr>
              <w:t> </w:t>
            </w:r>
            <w:r>
              <w:rPr>
                <w:sz w:val="20"/>
              </w:rPr>
              <w:t>low-voltage</w:t>
            </w:r>
            <w:r>
              <w:rPr>
                <w:spacing w:val="-3"/>
                <w:sz w:val="20"/>
              </w:rPr>
              <w:t> </w:t>
            </w:r>
            <w:r>
              <w:rPr>
                <w:sz w:val="20"/>
              </w:rPr>
              <w:t>switch</w:t>
            </w:r>
            <w:r>
              <w:rPr>
                <w:spacing w:val="60"/>
                <w:w w:val="150"/>
                <w:sz w:val="20"/>
              </w:rPr>
              <w:t> </w:t>
            </w:r>
            <w:r>
              <w:rPr>
                <w:sz w:val="20"/>
              </w:rPr>
              <w:t>iC60N/B</w:t>
            </w:r>
            <w:r>
              <w:rPr>
                <w:spacing w:val="-2"/>
                <w:sz w:val="20"/>
              </w:rPr>
              <w:t> 16A/3P/10kA</w:t>
            </w:r>
          </w:p>
        </w:tc>
        <w:tc>
          <w:tcPr>
            <w:tcW w:w="1073" w:type="dxa"/>
          </w:tcPr>
          <w:p>
            <w:pPr>
              <w:pStyle w:val="TableParagraph"/>
              <w:spacing w:line="236" w:lineRule="exact"/>
              <w:ind w:left="49" w:right="41"/>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8</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66"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20A/1P/6kA</w:t>
            </w:r>
          </w:p>
        </w:tc>
        <w:tc>
          <w:tcPr>
            <w:tcW w:w="1073" w:type="dxa"/>
          </w:tcPr>
          <w:p>
            <w:pPr>
              <w:pStyle w:val="TableParagraph"/>
              <w:spacing w:line="236" w:lineRule="exact"/>
              <w:ind w:left="49" w:right="41"/>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1</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66"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16A/1P/6kA</w:t>
            </w:r>
          </w:p>
        </w:tc>
        <w:tc>
          <w:tcPr>
            <w:tcW w:w="1073" w:type="dxa"/>
          </w:tcPr>
          <w:p>
            <w:pPr>
              <w:pStyle w:val="TableParagraph"/>
              <w:spacing w:line="236" w:lineRule="exact"/>
              <w:ind w:left="49" w:right="41"/>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5" w:right="2"/>
              <w:jc w:val="center"/>
              <w:rPr>
                <w:sz w:val="20"/>
              </w:rPr>
            </w:pPr>
            <w:r>
              <w:rPr>
                <w:spacing w:val="-5"/>
                <w:sz w:val="20"/>
              </w:rPr>
              <w:t>13</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66"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10A/1P/6kA</w:t>
            </w:r>
          </w:p>
        </w:tc>
        <w:tc>
          <w:tcPr>
            <w:tcW w:w="1073" w:type="dxa"/>
          </w:tcPr>
          <w:p>
            <w:pPr>
              <w:pStyle w:val="TableParagraph"/>
              <w:spacing w:line="236" w:lineRule="exact"/>
              <w:ind w:left="49" w:right="41"/>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3</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66" w:type="dxa"/>
          </w:tcPr>
          <w:p>
            <w:pPr>
              <w:pStyle w:val="TableParagraph"/>
              <w:spacing w:line="239" w:lineRule="exact"/>
              <w:ind w:left="145"/>
              <w:rPr>
                <w:sz w:val="20"/>
              </w:rPr>
            </w:pPr>
            <w:r>
              <w:rPr>
                <w:sz w:val="20"/>
              </w:rPr>
              <w:t>FID</w:t>
            </w:r>
            <w:r>
              <w:rPr>
                <w:spacing w:val="-2"/>
                <w:sz w:val="20"/>
              </w:rPr>
              <w:t> </w:t>
            </w:r>
            <w:r>
              <w:rPr>
                <w:sz w:val="20"/>
              </w:rPr>
              <w:t>breaker</w:t>
            </w:r>
            <w:r>
              <w:rPr>
                <w:spacing w:val="-3"/>
                <w:sz w:val="20"/>
              </w:rPr>
              <w:t> </w:t>
            </w:r>
            <w:r>
              <w:rPr>
                <w:sz w:val="20"/>
              </w:rPr>
              <w:t>Merlin</w:t>
            </w:r>
            <w:r>
              <w:rPr>
                <w:spacing w:val="-3"/>
                <w:sz w:val="20"/>
              </w:rPr>
              <w:t> </w:t>
            </w:r>
            <w:r>
              <w:rPr>
                <w:sz w:val="20"/>
              </w:rPr>
              <w:t>Gerin</w:t>
            </w:r>
            <w:r>
              <w:rPr>
                <w:spacing w:val="-2"/>
                <w:sz w:val="20"/>
              </w:rPr>
              <w:t> 63/0.03/4P</w:t>
            </w:r>
          </w:p>
        </w:tc>
        <w:tc>
          <w:tcPr>
            <w:tcW w:w="1073" w:type="dxa"/>
          </w:tcPr>
          <w:p>
            <w:pPr>
              <w:pStyle w:val="TableParagraph"/>
              <w:spacing w:line="236" w:lineRule="exact"/>
              <w:ind w:left="49" w:right="41"/>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1</w:t>
            </w:r>
          </w:p>
        </w:tc>
      </w:tr>
      <w:tr>
        <w:trPr>
          <w:trHeight w:val="249" w:hRule="atLeast"/>
        </w:trPr>
        <w:tc>
          <w:tcPr>
            <w:tcW w:w="462" w:type="dxa"/>
            <w:tcBorders>
              <w:left w:val="single" w:sz="8" w:space="0" w:color="000000"/>
            </w:tcBorders>
          </w:tcPr>
          <w:p>
            <w:pPr>
              <w:pStyle w:val="TableParagraph"/>
              <w:rPr>
                <w:rFonts w:ascii="Times New Roman"/>
                <w:sz w:val="18"/>
              </w:rPr>
            </w:pPr>
          </w:p>
        </w:tc>
        <w:tc>
          <w:tcPr>
            <w:tcW w:w="11566" w:type="dxa"/>
          </w:tcPr>
          <w:p>
            <w:pPr>
              <w:pStyle w:val="TableParagraph"/>
              <w:spacing w:line="230" w:lineRule="exact"/>
              <w:ind w:left="145"/>
              <w:rPr>
                <w:sz w:val="20"/>
              </w:rPr>
            </w:pPr>
            <w:r>
              <w:rPr>
                <w:sz w:val="20"/>
              </w:rPr>
              <w:t>ST</w:t>
            </w:r>
            <w:r>
              <w:rPr>
                <w:spacing w:val="-3"/>
                <w:sz w:val="20"/>
              </w:rPr>
              <w:t> </w:t>
            </w:r>
            <w:r>
              <w:rPr>
                <w:sz w:val="20"/>
              </w:rPr>
              <w:t>signal</w:t>
            </w:r>
            <w:r>
              <w:rPr>
                <w:spacing w:val="-2"/>
                <w:sz w:val="20"/>
              </w:rPr>
              <w:t> </w:t>
            </w:r>
            <w:r>
              <w:rPr>
                <w:sz w:val="20"/>
              </w:rPr>
              <w:t>lamp,</w:t>
            </w:r>
            <w:r>
              <w:rPr>
                <w:spacing w:val="-1"/>
                <w:sz w:val="20"/>
              </w:rPr>
              <w:t> </w:t>
            </w:r>
            <w:r>
              <w:rPr>
                <w:sz w:val="20"/>
              </w:rPr>
              <w:t>E14,</w:t>
            </w:r>
            <w:r>
              <w:rPr>
                <w:spacing w:val="-1"/>
                <w:sz w:val="20"/>
              </w:rPr>
              <w:t> </w:t>
            </w:r>
            <w:r>
              <w:rPr>
                <w:sz w:val="20"/>
              </w:rPr>
              <w:t>5W, </w:t>
            </w:r>
            <w:r>
              <w:rPr>
                <w:spacing w:val="-5"/>
                <w:sz w:val="20"/>
              </w:rPr>
              <w:t>red</w:t>
            </w:r>
          </w:p>
        </w:tc>
        <w:tc>
          <w:tcPr>
            <w:tcW w:w="1073" w:type="dxa"/>
          </w:tcPr>
          <w:p>
            <w:pPr>
              <w:pStyle w:val="TableParagraph"/>
              <w:spacing w:line="230" w:lineRule="exact"/>
              <w:ind w:left="49" w:right="41"/>
              <w:jc w:val="center"/>
              <w:rPr>
                <w:sz w:val="20"/>
              </w:rPr>
            </w:pPr>
            <w:r>
              <w:rPr>
                <w:spacing w:val="-2"/>
                <w:sz w:val="20"/>
              </w:rPr>
              <w:t>kom/pcs</w:t>
            </w:r>
          </w:p>
        </w:tc>
        <w:tc>
          <w:tcPr>
            <w:tcW w:w="1119" w:type="dxa"/>
            <w:tcBorders>
              <w:right w:val="single" w:sz="8" w:space="0" w:color="000000"/>
            </w:tcBorders>
          </w:tcPr>
          <w:p>
            <w:pPr>
              <w:pStyle w:val="TableParagraph"/>
              <w:spacing w:line="230" w:lineRule="exact"/>
              <w:ind w:left="53" w:right="3"/>
              <w:jc w:val="center"/>
              <w:rPr>
                <w:sz w:val="20"/>
              </w:rPr>
            </w:pPr>
            <w:r>
              <w:rPr>
                <w:spacing w:val="-10"/>
                <w:sz w:val="20"/>
              </w:rPr>
              <w:t>1</w:t>
            </w:r>
          </w:p>
        </w:tc>
      </w:tr>
    </w:tbl>
    <w:p>
      <w:pPr>
        <w:spacing w:after="0" w:line="230"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299"/>
        <w:gridCol w:w="1341"/>
        <w:gridCol w:w="1120"/>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299" w:type="dxa"/>
            <w:tcBorders>
              <w:top w:val="single" w:sz="8" w:space="0" w:color="000000"/>
            </w:tcBorders>
          </w:tcPr>
          <w:p>
            <w:pPr>
              <w:pStyle w:val="TableParagraph"/>
              <w:spacing w:before="2"/>
              <w:ind w:left="4589"/>
              <w:rPr>
                <w:b/>
                <w:sz w:val="20"/>
              </w:rPr>
            </w:pPr>
            <w:r>
              <w:rPr>
                <w:b/>
                <w:sz w:val="20"/>
              </w:rPr>
              <w:t>ELECTICAL</w:t>
            </w:r>
            <w:r>
              <w:rPr>
                <w:b/>
                <w:spacing w:val="-1"/>
                <w:sz w:val="20"/>
              </w:rPr>
              <w:t> </w:t>
            </w:r>
            <w:r>
              <w:rPr>
                <w:b/>
                <w:sz w:val="20"/>
              </w:rPr>
              <w:t>DESIGN</w:t>
            </w:r>
            <w:r>
              <w:rPr>
                <w:b/>
                <w:spacing w:val="-2"/>
                <w:sz w:val="20"/>
              </w:rPr>
              <w:t> </w:t>
            </w:r>
            <w:r>
              <w:rPr>
                <w:b/>
                <w:sz w:val="20"/>
              </w:rPr>
              <w:t>-</w:t>
            </w:r>
            <w:r>
              <w:rPr>
                <w:b/>
                <w:spacing w:val="-1"/>
                <w:sz w:val="20"/>
              </w:rPr>
              <w:t> </w:t>
            </w:r>
            <w:r>
              <w:rPr>
                <w:b/>
                <w:sz w:val="20"/>
              </w:rPr>
              <w:t>LV ELECTRICAL </w:t>
            </w:r>
            <w:r>
              <w:rPr>
                <w:b/>
                <w:spacing w:val="-2"/>
                <w:sz w:val="20"/>
              </w:rPr>
              <w:t>INSTALLATION</w:t>
            </w:r>
          </w:p>
        </w:tc>
        <w:tc>
          <w:tcPr>
            <w:tcW w:w="1341" w:type="dxa"/>
            <w:tcBorders>
              <w:top w:val="single" w:sz="8" w:space="0" w:color="000000"/>
            </w:tcBorders>
          </w:tcPr>
          <w:p>
            <w:pPr>
              <w:pStyle w:val="TableParagraph"/>
              <w:rPr>
                <w:rFonts w:ascii="Times New Roman"/>
                <w:sz w:val="20"/>
              </w:rPr>
            </w:pP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left="33"/>
              <w:rPr>
                <w:b/>
                <w:i/>
                <w:sz w:val="20"/>
              </w:rPr>
            </w:pPr>
            <w:r>
              <w:rPr>
                <w:b/>
                <w:i/>
                <w:spacing w:val="-5"/>
                <w:sz w:val="20"/>
              </w:rPr>
              <w:t>No.</w:t>
            </w:r>
          </w:p>
        </w:tc>
        <w:tc>
          <w:tcPr>
            <w:tcW w:w="11299"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341" w:type="dxa"/>
            <w:tcBorders>
              <w:bottom w:val="single" w:sz="8" w:space="0" w:color="000000"/>
            </w:tcBorders>
          </w:tcPr>
          <w:p>
            <w:pPr>
              <w:pStyle w:val="TableParagraph"/>
              <w:spacing w:before="61"/>
              <w:ind w:left="274" w:right="52"/>
              <w:jc w:val="center"/>
              <w:rPr>
                <w:b/>
                <w:i/>
                <w:sz w:val="20"/>
              </w:rPr>
            </w:pPr>
            <w:r>
              <w:rPr>
                <w:b/>
                <w:i/>
                <w:spacing w:val="-4"/>
                <w:sz w:val="20"/>
              </w:rPr>
              <w:t>unit</w:t>
            </w:r>
          </w:p>
        </w:tc>
        <w:tc>
          <w:tcPr>
            <w:tcW w:w="1120" w:type="dxa"/>
            <w:tcBorders>
              <w:bottom w:val="single" w:sz="8" w:space="0" w:color="000000"/>
              <w:right w:val="single" w:sz="8" w:space="0" w:color="000000"/>
            </w:tcBorders>
          </w:tcPr>
          <w:p>
            <w:pPr>
              <w:pStyle w:val="TableParagraph"/>
              <w:spacing w:before="61"/>
              <w:ind w:left="50" w:right="53"/>
              <w:jc w:val="center"/>
              <w:rPr>
                <w:b/>
                <w:i/>
                <w:sz w:val="20"/>
              </w:rPr>
            </w:pPr>
            <w:r>
              <w:rPr>
                <w:b/>
                <w:i/>
                <w:spacing w:val="-2"/>
                <w:sz w:val="20"/>
              </w:rPr>
              <w:t>quantity</w:t>
            </w:r>
          </w:p>
        </w:tc>
      </w:tr>
      <w:tr>
        <w:trPr>
          <w:trHeight w:val="1047" w:hRule="atLeast"/>
        </w:trPr>
        <w:tc>
          <w:tcPr>
            <w:tcW w:w="462" w:type="dxa"/>
            <w:tcBorders>
              <w:top w:val="single" w:sz="8" w:space="0" w:color="000000"/>
              <w:left w:val="single" w:sz="8" w:space="0" w:color="000000"/>
              <w:bottom w:val="single" w:sz="8" w:space="0" w:color="000000"/>
            </w:tcBorders>
          </w:tcPr>
          <w:p>
            <w:pPr>
              <w:pStyle w:val="TableParagraph"/>
              <w:rPr>
                <w:rFonts w:ascii="Times New Roman"/>
                <w:sz w:val="20"/>
              </w:rPr>
            </w:pPr>
          </w:p>
        </w:tc>
        <w:tc>
          <w:tcPr>
            <w:tcW w:w="11299" w:type="dxa"/>
            <w:tcBorders>
              <w:top w:val="single" w:sz="8" w:space="0" w:color="000000"/>
              <w:bottom w:val="single" w:sz="8" w:space="0" w:color="000000"/>
            </w:tcBorders>
          </w:tcPr>
          <w:p>
            <w:pPr>
              <w:pStyle w:val="TableParagraph"/>
              <w:spacing w:line="261" w:lineRule="auto" w:before="2"/>
              <w:ind w:left="145"/>
              <w:rPr>
                <w:sz w:val="20"/>
              </w:rPr>
            </w:pPr>
            <w:r>
              <w:rPr>
                <w:sz w:val="20"/>
              </w:rPr>
              <w:t>The product is made of self-extinguishing material with a heat endurance of up to 650°C for 30 seconds or equivalent from another </w:t>
            </w:r>
            <w:r>
              <w:rPr>
                <w:spacing w:val="-2"/>
                <w:sz w:val="20"/>
              </w:rPr>
              <w:t>manufacturer.</w:t>
            </w:r>
          </w:p>
          <w:p>
            <w:pPr>
              <w:pStyle w:val="TableParagraph"/>
              <w:spacing w:before="1"/>
              <w:ind w:left="145"/>
              <w:rPr>
                <w:sz w:val="20"/>
              </w:rPr>
            </w:pPr>
            <w:r>
              <w:rPr>
                <w:sz w:val="20"/>
              </w:rPr>
              <w:t>The</w:t>
            </w:r>
            <w:r>
              <w:rPr>
                <w:spacing w:val="-3"/>
                <w:sz w:val="20"/>
              </w:rPr>
              <w:t> </w:t>
            </w:r>
            <w:r>
              <w:rPr>
                <w:sz w:val="20"/>
              </w:rPr>
              <w:t>distribution</w:t>
            </w:r>
            <w:r>
              <w:rPr>
                <w:spacing w:val="-3"/>
                <w:sz w:val="20"/>
              </w:rPr>
              <w:t> </w:t>
            </w:r>
            <w:r>
              <w:rPr>
                <w:sz w:val="20"/>
              </w:rPr>
              <w:t>board</w:t>
            </w:r>
            <w:r>
              <w:rPr>
                <w:spacing w:val="-3"/>
                <w:sz w:val="20"/>
              </w:rPr>
              <w:t> </w:t>
            </w:r>
            <w:r>
              <w:rPr>
                <w:sz w:val="20"/>
              </w:rPr>
              <w:t>is</w:t>
            </w:r>
            <w:r>
              <w:rPr>
                <w:spacing w:val="-3"/>
                <w:sz w:val="20"/>
              </w:rPr>
              <w:t> </w:t>
            </w:r>
            <w:r>
              <w:rPr>
                <w:sz w:val="20"/>
              </w:rPr>
              <w:t>type</w:t>
            </w:r>
            <w:r>
              <w:rPr>
                <w:spacing w:val="-3"/>
                <w:sz w:val="20"/>
              </w:rPr>
              <w:t> </w:t>
            </w:r>
            <w:r>
              <w:rPr>
                <w:sz w:val="20"/>
              </w:rPr>
              <w:t>48</w:t>
            </w:r>
            <w:r>
              <w:rPr>
                <w:spacing w:val="-2"/>
                <w:sz w:val="20"/>
              </w:rPr>
              <w:t> </w:t>
            </w:r>
            <w:r>
              <w:rPr>
                <w:spacing w:val="-5"/>
                <w:sz w:val="20"/>
              </w:rPr>
              <w:t>M.</w:t>
            </w:r>
          </w:p>
          <w:p>
            <w:pPr>
              <w:pStyle w:val="TableParagraph"/>
              <w:spacing w:line="226" w:lineRule="exact" w:before="22"/>
              <w:ind w:left="145"/>
              <w:rPr>
                <w:sz w:val="20"/>
              </w:rPr>
            </w:pPr>
            <w:r>
              <w:rPr>
                <w:sz w:val="20"/>
              </w:rPr>
              <w:t>The</w:t>
            </w:r>
            <w:r>
              <w:rPr>
                <w:spacing w:val="-4"/>
                <w:sz w:val="20"/>
              </w:rPr>
              <w:t> </w:t>
            </w:r>
            <w:r>
              <w:rPr>
                <w:sz w:val="20"/>
              </w:rPr>
              <w:t>complete</w:t>
            </w:r>
            <w:r>
              <w:rPr>
                <w:spacing w:val="-4"/>
                <w:sz w:val="20"/>
              </w:rPr>
              <w:t> </w:t>
            </w:r>
            <w:r>
              <w:rPr>
                <w:sz w:val="20"/>
              </w:rPr>
              <w:t>board,</w:t>
            </w:r>
            <w:r>
              <w:rPr>
                <w:spacing w:val="-3"/>
                <w:sz w:val="20"/>
              </w:rPr>
              <w:t> </w:t>
            </w:r>
            <w:r>
              <w:rPr>
                <w:sz w:val="20"/>
              </w:rPr>
              <w:t>including</w:t>
            </w:r>
            <w:r>
              <w:rPr>
                <w:spacing w:val="-3"/>
                <w:sz w:val="20"/>
              </w:rPr>
              <w:t> </w:t>
            </w:r>
            <w:r>
              <w:rPr>
                <w:sz w:val="20"/>
              </w:rPr>
              <w:t>installation</w:t>
            </w:r>
            <w:r>
              <w:rPr>
                <w:spacing w:val="-4"/>
                <w:sz w:val="20"/>
              </w:rPr>
              <w:t> </w:t>
            </w:r>
            <w:r>
              <w:rPr>
                <w:sz w:val="20"/>
              </w:rPr>
              <w:t>and</w:t>
            </w:r>
            <w:r>
              <w:rPr>
                <w:spacing w:val="-4"/>
                <w:sz w:val="20"/>
              </w:rPr>
              <w:t> </w:t>
            </w:r>
            <w:r>
              <w:rPr>
                <w:sz w:val="20"/>
              </w:rPr>
              <w:t>wiring,</w:t>
            </w:r>
            <w:r>
              <w:rPr>
                <w:spacing w:val="-3"/>
                <w:sz w:val="20"/>
              </w:rPr>
              <w:t> </w:t>
            </w:r>
            <w:r>
              <w:rPr>
                <w:sz w:val="20"/>
              </w:rPr>
              <w:t>is</w:t>
            </w:r>
            <w:r>
              <w:rPr>
                <w:spacing w:val="-4"/>
                <w:sz w:val="20"/>
              </w:rPr>
              <w:t> </w:t>
            </w:r>
            <w:r>
              <w:rPr>
                <w:sz w:val="20"/>
              </w:rPr>
              <w:t>also</w:t>
            </w:r>
            <w:r>
              <w:rPr>
                <w:spacing w:val="-4"/>
                <w:sz w:val="20"/>
              </w:rPr>
              <w:t> </w:t>
            </w:r>
            <w:r>
              <w:rPr>
                <w:sz w:val="20"/>
              </w:rPr>
              <w:t>included</w:t>
            </w:r>
            <w:r>
              <w:rPr>
                <w:spacing w:val="-4"/>
                <w:sz w:val="20"/>
              </w:rPr>
              <w:t> </w:t>
            </w:r>
            <w:r>
              <w:rPr>
                <w:sz w:val="20"/>
              </w:rPr>
              <w:t>and</w:t>
            </w:r>
            <w:r>
              <w:rPr>
                <w:spacing w:val="-4"/>
                <w:sz w:val="20"/>
              </w:rPr>
              <w:t> </w:t>
            </w:r>
            <w:r>
              <w:rPr>
                <w:sz w:val="20"/>
              </w:rPr>
              <w:t>paid</w:t>
            </w:r>
            <w:r>
              <w:rPr>
                <w:spacing w:val="-3"/>
                <w:sz w:val="20"/>
              </w:rPr>
              <w:t> </w:t>
            </w:r>
            <w:r>
              <w:rPr>
                <w:spacing w:val="-4"/>
                <w:sz w:val="20"/>
              </w:rPr>
              <w:t>for.</w:t>
            </w:r>
          </w:p>
        </w:tc>
        <w:tc>
          <w:tcPr>
            <w:tcW w:w="1341" w:type="dxa"/>
            <w:tcBorders>
              <w:top w:val="single" w:sz="8" w:space="0" w:color="000000"/>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11"/>
              <w:rPr>
                <w:rFonts w:ascii="Times New Roman"/>
                <w:sz w:val="20"/>
              </w:rPr>
            </w:pPr>
          </w:p>
          <w:p>
            <w:pPr>
              <w:pStyle w:val="TableParagraph"/>
              <w:spacing w:line="226" w:lineRule="exact"/>
              <w:ind w:left="274"/>
              <w:jc w:val="center"/>
              <w:rPr>
                <w:sz w:val="20"/>
              </w:rPr>
            </w:pPr>
            <w:r>
              <w:rPr>
                <w:spacing w:val="-2"/>
                <w:sz w:val="20"/>
              </w:rPr>
              <w:t>kom/pcs</w:t>
            </w:r>
          </w:p>
        </w:tc>
        <w:tc>
          <w:tcPr>
            <w:tcW w:w="1120" w:type="dxa"/>
            <w:tcBorders>
              <w:top w:val="single" w:sz="8" w:space="0" w:color="000000"/>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11"/>
              <w:rPr>
                <w:rFonts w:ascii="Times New Roman"/>
                <w:sz w:val="20"/>
              </w:rPr>
            </w:pPr>
          </w:p>
          <w:p>
            <w:pPr>
              <w:pStyle w:val="TableParagraph"/>
              <w:spacing w:line="226" w:lineRule="exact"/>
              <w:ind w:left="50" w:right="3"/>
              <w:jc w:val="center"/>
              <w:rPr>
                <w:sz w:val="20"/>
              </w:rPr>
            </w:pPr>
            <w:r>
              <w:rPr>
                <w:spacing w:val="-10"/>
                <w:sz w:val="20"/>
              </w:rPr>
              <w:t>1</w:t>
            </w:r>
          </w:p>
        </w:tc>
      </w:tr>
    </w:tbl>
    <w:p>
      <w:pPr>
        <w:spacing w:after="0" w:line="226"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86"/>
        <w:gridCol w:w="1054"/>
        <w:gridCol w:w="1119"/>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86" w:type="dxa"/>
            <w:tcBorders>
              <w:top w:val="single" w:sz="8" w:space="0" w:color="000000"/>
            </w:tcBorders>
          </w:tcPr>
          <w:p>
            <w:pPr>
              <w:pStyle w:val="TableParagraph"/>
              <w:spacing w:before="2"/>
              <w:ind w:left="4589"/>
              <w:rPr>
                <w:b/>
                <w:sz w:val="20"/>
              </w:rPr>
            </w:pPr>
            <w:r>
              <w:rPr>
                <w:b/>
                <w:sz w:val="20"/>
              </w:rPr>
              <w:t>ELECTICAL</w:t>
            </w:r>
            <w:r>
              <w:rPr>
                <w:b/>
                <w:spacing w:val="-1"/>
                <w:sz w:val="20"/>
              </w:rPr>
              <w:t> </w:t>
            </w:r>
            <w:r>
              <w:rPr>
                <w:b/>
                <w:sz w:val="20"/>
              </w:rPr>
              <w:t>DESIGN</w:t>
            </w:r>
            <w:r>
              <w:rPr>
                <w:b/>
                <w:spacing w:val="-2"/>
                <w:sz w:val="20"/>
              </w:rPr>
              <w:t> </w:t>
            </w:r>
            <w:r>
              <w:rPr>
                <w:b/>
                <w:sz w:val="20"/>
              </w:rPr>
              <w:t>-</w:t>
            </w:r>
            <w:r>
              <w:rPr>
                <w:b/>
                <w:spacing w:val="-1"/>
                <w:sz w:val="20"/>
              </w:rPr>
              <w:t> </w:t>
            </w:r>
            <w:r>
              <w:rPr>
                <w:b/>
                <w:sz w:val="20"/>
              </w:rPr>
              <w:t>LV ELECTRICAL </w:t>
            </w:r>
            <w:r>
              <w:rPr>
                <w:b/>
                <w:spacing w:val="-2"/>
                <w:sz w:val="20"/>
              </w:rPr>
              <w:t>INSTALLATION</w:t>
            </w:r>
          </w:p>
        </w:tc>
        <w:tc>
          <w:tcPr>
            <w:tcW w:w="1054"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86"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054" w:type="dxa"/>
            <w:tcBorders>
              <w:bottom w:val="single" w:sz="8" w:space="0" w:color="000000"/>
            </w:tcBorders>
          </w:tcPr>
          <w:p>
            <w:pPr>
              <w:pStyle w:val="TableParagraph"/>
              <w:spacing w:before="61"/>
              <w:ind w:right="62"/>
              <w:jc w:val="center"/>
              <w:rPr>
                <w:b/>
                <w:i/>
                <w:sz w:val="20"/>
              </w:rPr>
            </w:pPr>
            <w:r>
              <w:rPr>
                <w:b/>
                <w:i/>
                <w:spacing w:val="-4"/>
                <w:sz w:val="20"/>
              </w:rPr>
              <w:t>unit</w:t>
            </w:r>
          </w:p>
        </w:tc>
        <w:tc>
          <w:tcPr>
            <w:tcW w:w="1119" w:type="dxa"/>
            <w:tcBorders>
              <w:bottom w:val="single" w:sz="8" w:space="0" w:color="000000"/>
              <w:right w:val="single" w:sz="8" w:space="0" w:color="000000"/>
            </w:tcBorders>
          </w:tcPr>
          <w:p>
            <w:pPr>
              <w:pStyle w:val="TableParagraph"/>
              <w:spacing w:before="61"/>
              <w:ind w:left="53" w:right="55"/>
              <w:jc w:val="center"/>
              <w:rPr>
                <w:b/>
                <w:i/>
                <w:sz w:val="20"/>
              </w:rPr>
            </w:pPr>
            <w:r>
              <w:rPr>
                <w:b/>
                <w:i/>
                <w:spacing w:val="-2"/>
                <w:sz w:val="20"/>
              </w:rPr>
              <w:t>quantity</w:t>
            </w:r>
          </w:p>
        </w:tc>
      </w:tr>
      <w:tr>
        <w:trPr>
          <w:trHeight w:val="541"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49</w:t>
            </w:r>
          </w:p>
        </w:tc>
        <w:tc>
          <w:tcPr>
            <w:tcW w:w="11586" w:type="dxa"/>
            <w:tcBorders>
              <w:top w:val="single" w:sz="8" w:space="0" w:color="000000"/>
            </w:tcBorders>
          </w:tcPr>
          <w:p>
            <w:pPr>
              <w:pStyle w:val="TableParagraph"/>
              <w:spacing w:before="2"/>
              <w:ind w:left="145"/>
              <w:rPr>
                <w:sz w:val="20"/>
              </w:rPr>
            </w:pPr>
            <w:r>
              <w:rPr>
                <w:sz w:val="20"/>
              </w:rPr>
              <w:t>Delivery</w:t>
            </w:r>
            <w:r>
              <w:rPr>
                <w:spacing w:val="-4"/>
                <w:sz w:val="20"/>
              </w:rPr>
              <w:t> </w:t>
            </w:r>
            <w:r>
              <w:rPr>
                <w:sz w:val="20"/>
              </w:rPr>
              <w:t>and</w:t>
            </w:r>
            <w:r>
              <w:rPr>
                <w:spacing w:val="-4"/>
                <w:sz w:val="20"/>
              </w:rPr>
              <w:t> </w:t>
            </w:r>
            <w:r>
              <w:rPr>
                <w:sz w:val="20"/>
              </w:rPr>
              <w:t>installation</w:t>
            </w:r>
            <w:r>
              <w:rPr>
                <w:spacing w:val="-4"/>
                <w:sz w:val="20"/>
              </w:rPr>
              <w:t> </w:t>
            </w:r>
            <w:r>
              <w:rPr>
                <w:sz w:val="20"/>
              </w:rPr>
              <w:t>of</w:t>
            </w:r>
            <w:r>
              <w:rPr>
                <w:spacing w:val="-3"/>
                <w:sz w:val="20"/>
              </w:rPr>
              <w:t> </w:t>
            </w:r>
            <w:r>
              <w:rPr>
                <w:sz w:val="20"/>
              </w:rPr>
              <w:t>the</w:t>
            </w:r>
            <w:r>
              <w:rPr>
                <w:spacing w:val="-3"/>
                <w:sz w:val="20"/>
              </w:rPr>
              <w:t> </w:t>
            </w:r>
            <w:r>
              <w:rPr>
                <w:sz w:val="20"/>
              </w:rPr>
              <w:t>wall-mounted</w:t>
            </w:r>
            <w:r>
              <w:rPr>
                <w:spacing w:val="37"/>
                <w:sz w:val="20"/>
              </w:rPr>
              <w:t> </w:t>
            </w:r>
            <w:r>
              <w:rPr>
                <w:sz w:val="20"/>
              </w:rPr>
              <w:t>distribution</w:t>
            </w:r>
            <w:r>
              <w:rPr>
                <w:spacing w:val="-4"/>
                <w:sz w:val="20"/>
              </w:rPr>
              <w:t> </w:t>
            </w:r>
            <w:r>
              <w:rPr>
                <w:sz w:val="20"/>
              </w:rPr>
              <w:t>board</w:t>
            </w:r>
            <w:r>
              <w:rPr>
                <w:spacing w:val="-3"/>
                <w:sz w:val="20"/>
              </w:rPr>
              <w:t> </w:t>
            </w:r>
            <w:r>
              <w:rPr>
                <w:sz w:val="20"/>
              </w:rPr>
              <w:t>marked</w:t>
            </w:r>
            <w:r>
              <w:rPr>
                <w:spacing w:val="-4"/>
                <w:sz w:val="20"/>
              </w:rPr>
              <w:t> </w:t>
            </w:r>
            <w:r>
              <w:rPr>
                <w:sz w:val="20"/>
              </w:rPr>
              <w:t>on</w:t>
            </w:r>
            <w:r>
              <w:rPr>
                <w:spacing w:val="-4"/>
                <w:sz w:val="20"/>
              </w:rPr>
              <w:t> </w:t>
            </w:r>
            <w:r>
              <w:rPr>
                <w:sz w:val="20"/>
              </w:rPr>
              <w:t>the</w:t>
            </w:r>
            <w:r>
              <w:rPr>
                <w:spacing w:val="-4"/>
                <w:sz w:val="20"/>
              </w:rPr>
              <w:t> </w:t>
            </w:r>
            <w:r>
              <w:rPr>
                <w:sz w:val="20"/>
              </w:rPr>
              <w:t>plans</w:t>
            </w:r>
            <w:r>
              <w:rPr>
                <w:spacing w:val="-3"/>
                <w:sz w:val="20"/>
              </w:rPr>
              <w:t> </w:t>
            </w:r>
            <w:r>
              <w:rPr>
                <w:sz w:val="20"/>
              </w:rPr>
              <w:t>as</w:t>
            </w:r>
            <w:r>
              <w:rPr>
                <w:spacing w:val="-4"/>
                <w:sz w:val="20"/>
              </w:rPr>
              <w:t> </w:t>
            </w:r>
            <w:r>
              <w:rPr>
                <w:sz w:val="20"/>
              </w:rPr>
              <w:t>"RT-</w:t>
            </w:r>
            <w:r>
              <w:rPr>
                <w:spacing w:val="-4"/>
                <w:sz w:val="20"/>
              </w:rPr>
              <w:t>M5".</w:t>
            </w:r>
          </w:p>
          <w:p>
            <w:pPr>
              <w:pStyle w:val="TableParagraph"/>
              <w:spacing w:before="22"/>
              <w:ind w:left="145"/>
              <w:rPr>
                <w:sz w:val="20"/>
              </w:rPr>
            </w:pPr>
            <w:r>
              <w:rPr>
                <w:sz w:val="20"/>
              </w:rPr>
              <w:t>Install</w:t>
            </w:r>
            <w:r>
              <w:rPr>
                <w:spacing w:val="-5"/>
                <w:sz w:val="20"/>
              </w:rPr>
              <w:t> </w:t>
            </w:r>
            <w:r>
              <w:rPr>
                <w:sz w:val="20"/>
              </w:rPr>
              <w:t>the</w:t>
            </w:r>
            <w:r>
              <w:rPr>
                <w:spacing w:val="-4"/>
                <w:sz w:val="20"/>
              </w:rPr>
              <w:t> </w:t>
            </w:r>
            <w:r>
              <w:rPr>
                <w:sz w:val="20"/>
              </w:rPr>
              <w:t>following</w:t>
            </w:r>
            <w:r>
              <w:rPr>
                <w:spacing w:val="-3"/>
                <w:sz w:val="20"/>
              </w:rPr>
              <w:t> </w:t>
            </w:r>
            <w:r>
              <w:rPr>
                <w:sz w:val="20"/>
              </w:rPr>
              <w:t>equipment</w:t>
            </w:r>
            <w:r>
              <w:rPr>
                <w:spacing w:val="-5"/>
                <w:sz w:val="20"/>
              </w:rPr>
              <w:t> </w:t>
            </w:r>
            <w:r>
              <w:rPr>
                <w:sz w:val="20"/>
              </w:rPr>
              <w:t>in</w:t>
            </w:r>
            <w:r>
              <w:rPr>
                <w:spacing w:val="-4"/>
                <w:sz w:val="20"/>
              </w:rPr>
              <w:t> </w:t>
            </w:r>
            <w:r>
              <w:rPr>
                <w:sz w:val="20"/>
              </w:rPr>
              <w:t>the</w:t>
            </w:r>
            <w:r>
              <w:rPr>
                <w:spacing w:val="-3"/>
                <w:sz w:val="20"/>
              </w:rPr>
              <w:t> </w:t>
            </w:r>
            <w:r>
              <w:rPr>
                <w:spacing w:val="-2"/>
                <w:sz w:val="20"/>
              </w:rPr>
              <w:t>board:</w:t>
            </w:r>
          </w:p>
        </w:tc>
        <w:tc>
          <w:tcPr>
            <w:tcW w:w="1054"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40" w:lineRule="exact"/>
              <w:ind w:left="145"/>
              <w:rPr>
                <w:sz w:val="20"/>
              </w:rPr>
            </w:pPr>
            <w:r>
              <w:rPr>
                <w:sz w:val="20"/>
              </w:rPr>
              <w:t>three-pole</w:t>
            </w:r>
            <w:r>
              <w:rPr>
                <w:spacing w:val="-3"/>
                <w:sz w:val="20"/>
              </w:rPr>
              <w:t> </w:t>
            </w:r>
            <w:r>
              <w:rPr>
                <w:sz w:val="20"/>
              </w:rPr>
              <w:t>low-voltage</w:t>
            </w:r>
            <w:r>
              <w:rPr>
                <w:spacing w:val="-3"/>
                <w:sz w:val="20"/>
              </w:rPr>
              <w:t> </w:t>
            </w:r>
            <w:r>
              <w:rPr>
                <w:sz w:val="20"/>
              </w:rPr>
              <w:t>switch</w:t>
            </w:r>
            <w:r>
              <w:rPr>
                <w:spacing w:val="60"/>
                <w:w w:val="150"/>
                <w:sz w:val="20"/>
              </w:rPr>
              <w:t> </w:t>
            </w:r>
            <w:r>
              <w:rPr>
                <w:sz w:val="20"/>
              </w:rPr>
              <w:t>iC60N/B</w:t>
            </w:r>
            <w:r>
              <w:rPr>
                <w:spacing w:val="-2"/>
                <w:sz w:val="20"/>
              </w:rPr>
              <w:t> 16A/3P/10kA</w:t>
            </w:r>
          </w:p>
        </w:tc>
        <w:tc>
          <w:tcPr>
            <w:tcW w:w="1054" w:type="dxa"/>
          </w:tcPr>
          <w:p>
            <w:pPr>
              <w:pStyle w:val="TableParagraph"/>
              <w:spacing w:line="237"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7" w:lineRule="exact"/>
              <w:ind w:left="53" w:right="5"/>
              <w:jc w:val="center"/>
              <w:rPr>
                <w:sz w:val="20"/>
              </w:rPr>
            </w:pPr>
            <w:r>
              <w:rPr>
                <w:spacing w:val="-10"/>
                <w:sz w:val="20"/>
              </w:rPr>
              <w:t>5</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16A/1P/6kA</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2"/>
              <w:jc w:val="center"/>
              <w:rPr>
                <w:sz w:val="20"/>
              </w:rPr>
            </w:pPr>
            <w:r>
              <w:rPr>
                <w:spacing w:val="-5"/>
                <w:sz w:val="20"/>
              </w:rPr>
              <w:t>10</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10A/1P/6kA</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3</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FID</w:t>
            </w:r>
            <w:r>
              <w:rPr>
                <w:spacing w:val="-2"/>
                <w:sz w:val="20"/>
              </w:rPr>
              <w:t> </w:t>
            </w:r>
            <w:r>
              <w:rPr>
                <w:sz w:val="20"/>
              </w:rPr>
              <w:t>breaker</w:t>
            </w:r>
            <w:r>
              <w:rPr>
                <w:spacing w:val="-3"/>
                <w:sz w:val="20"/>
              </w:rPr>
              <w:t> </w:t>
            </w:r>
            <w:r>
              <w:rPr>
                <w:sz w:val="20"/>
              </w:rPr>
              <w:t>Merlin</w:t>
            </w:r>
            <w:r>
              <w:rPr>
                <w:spacing w:val="-3"/>
                <w:sz w:val="20"/>
              </w:rPr>
              <w:t> </w:t>
            </w:r>
            <w:r>
              <w:rPr>
                <w:sz w:val="20"/>
              </w:rPr>
              <w:t>Gerin</w:t>
            </w:r>
            <w:r>
              <w:rPr>
                <w:spacing w:val="-2"/>
                <w:sz w:val="20"/>
              </w:rPr>
              <w:t> 40/0.03/4P</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1</w:t>
            </w: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ST</w:t>
            </w:r>
            <w:r>
              <w:rPr>
                <w:spacing w:val="-3"/>
                <w:sz w:val="20"/>
              </w:rPr>
              <w:t> </w:t>
            </w:r>
            <w:r>
              <w:rPr>
                <w:sz w:val="20"/>
              </w:rPr>
              <w:t>signal</w:t>
            </w:r>
            <w:r>
              <w:rPr>
                <w:spacing w:val="-2"/>
                <w:sz w:val="20"/>
              </w:rPr>
              <w:t> </w:t>
            </w:r>
            <w:r>
              <w:rPr>
                <w:sz w:val="20"/>
              </w:rPr>
              <w:t>lamp,</w:t>
            </w:r>
            <w:r>
              <w:rPr>
                <w:spacing w:val="-1"/>
                <w:sz w:val="20"/>
              </w:rPr>
              <w:t> </w:t>
            </w:r>
            <w:r>
              <w:rPr>
                <w:sz w:val="20"/>
              </w:rPr>
              <w:t>E14,</w:t>
            </w:r>
            <w:r>
              <w:rPr>
                <w:spacing w:val="-1"/>
                <w:sz w:val="20"/>
              </w:rPr>
              <w:t> </w:t>
            </w:r>
            <w:r>
              <w:rPr>
                <w:sz w:val="20"/>
              </w:rPr>
              <w:t>5W, </w:t>
            </w:r>
            <w:r>
              <w:rPr>
                <w:spacing w:val="-5"/>
                <w:sz w:val="20"/>
              </w:rPr>
              <w:t>red</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1</w:t>
            </w:r>
          </w:p>
        </w:tc>
      </w:tr>
      <w:tr>
        <w:trPr>
          <w:trHeight w:val="1038"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86" w:type="dxa"/>
            <w:tcBorders>
              <w:bottom w:val="single" w:sz="8" w:space="0" w:color="000000"/>
            </w:tcBorders>
          </w:tcPr>
          <w:p>
            <w:pPr>
              <w:pStyle w:val="TableParagraph"/>
              <w:spacing w:line="261" w:lineRule="auto"/>
              <w:ind w:left="145"/>
              <w:rPr>
                <w:sz w:val="20"/>
              </w:rPr>
            </w:pPr>
            <w:r>
              <w:rPr>
                <w:sz w:val="20"/>
              </w:rPr>
              <w:t>The product is made of a self-extinguishing material with a heat endurance of up to 650°C for 30 seconds, or an equivalent from another </w:t>
            </w:r>
            <w:r>
              <w:rPr>
                <w:spacing w:val="-2"/>
                <w:sz w:val="20"/>
              </w:rPr>
              <w:t>manufacturer.</w:t>
            </w:r>
          </w:p>
          <w:p>
            <w:pPr>
              <w:pStyle w:val="TableParagraph"/>
              <w:ind w:left="145"/>
              <w:rPr>
                <w:sz w:val="20"/>
              </w:rPr>
            </w:pPr>
            <w:r>
              <w:rPr>
                <w:sz w:val="20"/>
              </w:rPr>
              <w:t>The</w:t>
            </w:r>
            <w:r>
              <w:rPr>
                <w:spacing w:val="-3"/>
                <w:sz w:val="20"/>
              </w:rPr>
              <w:t> </w:t>
            </w:r>
            <w:r>
              <w:rPr>
                <w:sz w:val="20"/>
              </w:rPr>
              <w:t>distribution</w:t>
            </w:r>
            <w:r>
              <w:rPr>
                <w:spacing w:val="-3"/>
                <w:sz w:val="20"/>
              </w:rPr>
              <w:t> </w:t>
            </w:r>
            <w:r>
              <w:rPr>
                <w:sz w:val="20"/>
              </w:rPr>
              <w:t>board</w:t>
            </w:r>
            <w:r>
              <w:rPr>
                <w:spacing w:val="-3"/>
                <w:sz w:val="20"/>
              </w:rPr>
              <w:t> </w:t>
            </w:r>
            <w:r>
              <w:rPr>
                <w:sz w:val="20"/>
              </w:rPr>
              <w:t>is</w:t>
            </w:r>
            <w:r>
              <w:rPr>
                <w:spacing w:val="-3"/>
                <w:sz w:val="20"/>
              </w:rPr>
              <w:t> </w:t>
            </w:r>
            <w:r>
              <w:rPr>
                <w:sz w:val="20"/>
              </w:rPr>
              <w:t>type</w:t>
            </w:r>
            <w:r>
              <w:rPr>
                <w:spacing w:val="-3"/>
                <w:sz w:val="20"/>
              </w:rPr>
              <w:t> </w:t>
            </w:r>
            <w:r>
              <w:rPr>
                <w:sz w:val="20"/>
              </w:rPr>
              <w:t>48</w:t>
            </w:r>
            <w:r>
              <w:rPr>
                <w:spacing w:val="-2"/>
                <w:sz w:val="20"/>
              </w:rPr>
              <w:t> </w:t>
            </w:r>
            <w:r>
              <w:rPr>
                <w:spacing w:val="-5"/>
                <w:sz w:val="20"/>
              </w:rPr>
              <w:t>M.</w:t>
            </w:r>
          </w:p>
          <w:p>
            <w:pPr>
              <w:pStyle w:val="TableParagraph"/>
              <w:spacing w:line="226" w:lineRule="exact" w:before="16"/>
              <w:ind w:left="145"/>
              <w:rPr>
                <w:sz w:val="20"/>
              </w:rPr>
            </w:pPr>
            <w:r>
              <w:rPr>
                <w:sz w:val="20"/>
              </w:rPr>
              <w:t>The</w:t>
            </w:r>
            <w:r>
              <w:rPr>
                <w:spacing w:val="-4"/>
                <w:sz w:val="20"/>
              </w:rPr>
              <w:t> </w:t>
            </w:r>
            <w:r>
              <w:rPr>
                <w:sz w:val="20"/>
              </w:rPr>
              <w:t>complete</w:t>
            </w:r>
            <w:r>
              <w:rPr>
                <w:spacing w:val="-4"/>
                <w:sz w:val="20"/>
              </w:rPr>
              <w:t> </w:t>
            </w:r>
            <w:r>
              <w:rPr>
                <w:sz w:val="20"/>
              </w:rPr>
              <w:t>board,</w:t>
            </w:r>
            <w:r>
              <w:rPr>
                <w:spacing w:val="-3"/>
                <w:sz w:val="20"/>
              </w:rPr>
              <w:t> </w:t>
            </w:r>
            <w:r>
              <w:rPr>
                <w:sz w:val="20"/>
              </w:rPr>
              <w:t>including</w:t>
            </w:r>
            <w:r>
              <w:rPr>
                <w:spacing w:val="-3"/>
                <w:sz w:val="20"/>
              </w:rPr>
              <w:t> </w:t>
            </w:r>
            <w:r>
              <w:rPr>
                <w:sz w:val="20"/>
              </w:rPr>
              <w:t>installation</w:t>
            </w:r>
            <w:r>
              <w:rPr>
                <w:spacing w:val="-4"/>
                <w:sz w:val="20"/>
              </w:rPr>
              <w:t> </w:t>
            </w:r>
            <w:r>
              <w:rPr>
                <w:sz w:val="20"/>
              </w:rPr>
              <w:t>and</w:t>
            </w:r>
            <w:r>
              <w:rPr>
                <w:spacing w:val="-4"/>
                <w:sz w:val="20"/>
              </w:rPr>
              <w:t> </w:t>
            </w:r>
            <w:r>
              <w:rPr>
                <w:sz w:val="20"/>
              </w:rPr>
              <w:t>wiring,</w:t>
            </w:r>
            <w:r>
              <w:rPr>
                <w:spacing w:val="-3"/>
                <w:sz w:val="20"/>
              </w:rPr>
              <w:t> </w:t>
            </w:r>
            <w:r>
              <w:rPr>
                <w:sz w:val="20"/>
              </w:rPr>
              <w:t>is</w:t>
            </w:r>
            <w:r>
              <w:rPr>
                <w:spacing w:val="-4"/>
                <w:sz w:val="20"/>
              </w:rPr>
              <w:t> </w:t>
            </w:r>
            <w:r>
              <w:rPr>
                <w:sz w:val="20"/>
              </w:rPr>
              <w:t>also</w:t>
            </w:r>
            <w:r>
              <w:rPr>
                <w:spacing w:val="-4"/>
                <w:sz w:val="20"/>
              </w:rPr>
              <w:t> </w:t>
            </w:r>
            <w:r>
              <w:rPr>
                <w:sz w:val="20"/>
              </w:rPr>
              <w:t>included</w:t>
            </w:r>
            <w:r>
              <w:rPr>
                <w:spacing w:val="-4"/>
                <w:sz w:val="20"/>
              </w:rPr>
              <w:t> </w:t>
            </w:r>
            <w:r>
              <w:rPr>
                <w:sz w:val="20"/>
              </w:rPr>
              <w:t>and</w:t>
            </w:r>
            <w:r>
              <w:rPr>
                <w:spacing w:val="-4"/>
                <w:sz w:val="20"/>
              </w:rPr>
              <w:t> </w:t>
            </w:r>
            <w:r>
              <w:rPr>
                <w:sz w:val="20"/>
              </w:rPr>
              <w:t>paid</w:t>
            </w:r>
            <w:r>
              <w:rPr>
                <w:spacing w:val="-3"/>
                <w:sz w:val="20"/>
              </w:rPr>
              <w:t> </w:t>
            </w:r>
            <w:r>
              <w:rPr>
                <w:spacing w:val="-4"/>
                <w:sz w:val="20"/>
              </w:rPr>
              <w:t>for.</w:t>
            </w:r>
          </w:p>
        </w:tc>
        <w:tc>
          <w:tcPr>
            <w:tcW w:w="1054"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2" w:right="62"/>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3" w:right="5"/>
              <w:jc w:val="center"/>
              <w:rPr>
                <w:sz w:val="20"/>
              </w:rPr>
            </w:pPr>
            <w:r>
              <w:rPr>
                <w:spacing w:val="-10"/>
                <w:sz w:val="20"/>
              </w:rPr>
              <w:t>1</w:t>
            </w:r>
          </w:p>
        </w:tc>
      </w:tr>
      <w:tr>
        <w:trPr>
          <w:trHeight w:val="541"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49</w:t>
            </w:r>
          </w:p>
        </w:tc>
        <w:tc>
          <w:tcPr>
            <w:tcW w:w="11586" w:type="dxa"/>
            <w:tcBorders>
              <w:top w:val="single" w:sz="8" w:space="0" w:color="000000"/>
            </w:tcBorders>
          </w:tcPr>
          <w:p>
            <w:pPr>
              <w:pStyle w:val="TableParagraph"/>
              <w:spacing w:before="2"/>
              <w:ind w:left="145"/>
              <w:rPr>
                <w:sz w:val="20"/>
              </w:rPr>
            </w:pPr>
            <w:r>
              <w:rPr>
                <w:sz w:val="20"/>
              </w:rPr>
              <w:t>Delivery</w:t>
            </w:r>
            <w:r>
              <w:rPr>
                <w:spacing w:val="-4"/>
                <w:sz w:val="20"/>
              </w:rPr>
              <w:t> </w:t>
            </w:r>
            <w:r>
              <w:rPr>
                <w:sz w:val="20"/>
              </w:rPr>
              <w:t>and</w:t>
            </w:r>
            <w:r>
              <w:rPr>
                <w:spacing w:val="-4"/>
                <w:sz w:val="20"/>
              </w:rPr>
              <w:t> </w:t>
            </w:r>
            <w:r>
              <w:rPr>
                <w:sz w:val="20"/>
              </w:rPr>
              <w:t>installation</w:t>
            </w:r>
            <w:r>
              <w:rPr>
                <w:spacing w:val="-4"/>
                <w:sz w:val="20"/>
              </w:rPr>
              <w:t> </w:t>
            </w:r>
            <w:r>
              <w:rPr>
                <w:sz w:val="20"/>
              </w:rPr>
              <w:t>of</w:t>
            </w:r>
            <w:r>
              <w:rPr>
                <w:spacing w:val="-3"/>
                <w:sz w:val="20"/>
              </w:rPr>
              <w:t> </w:t>
            </w:r>
            <w:r>
              <w:rPr>
                <w:sz w:val="20"/>
              </w:rPr>
              <w:t>the</w:t>
            </w:r>
            <w:r>
              <w:rPr>
                <w:spacing w:val="-4"/>
                <w:sz w:val="20"/>
              </w:rPr>
              <w:t> </w:t>
            </w:r>
            <w:r>
              <w:rPr>
                <w:sz w:val="20"/>
              </w:rPr>
              <w:t>wall-mounted</w:t>
            </w:r>
            <w:r>
              <w:rPr>
                <w:spacing w:val="37"/>
                <w:sz w:val="20"/>
              </w:rPr>
              <w:t> </w:t>
            </w:r>
            <w:r>
              <w:rPr>
                <w:sz w:val="20"/>
              </w:rPr>
              <w:t>distribution</w:t>
            </w:r>
            <w:r>
              <w:rPr>
                <w:spacing w:val="-4"/>
                <w:sz w:val="20"/>
              </w:rPr>
              <w:t> </w:t>
            </w:r>
            <w:r>
              <w:rPr>
                <w:sz w:val="20"/>
              </w:rPr>
              <w:t>board</w:t>
            </w:r>
            <w:r>
              <w:rPr>
                <w:spacing w:val="-3"/>
                <w:sz w:val="20"/>
              </w:rPr>
              <w:t> </w:t>
            </w:r>
            <w:r>
              <w:rPr>
                <w:sz w:val="20"/>
              </w:rPr>
              <w:t>marked</w:t>
            </w:r>
            <w:r>
              <w:rPr>
                <w:spacing w:val="-4"/>
                <w:sz w:val="20"/>
              </w:rPr>
              <w:t> </w:t>
            </w:r>
            <w:r>
              <w:rPr>
                <w:sz w:val="20"/>
              </w:rPr>
              <w:t>on</w:t>
            </w:r>
            <w:r>
              <w:rPr>
                <w:spacing w:val="-4"/>
                <w:sz w:val="20"/>
              </w:rPr>
              <w:t> </w:t>
            </w:r>
            <w:r>
              <w:rPr>
                <w:sz w:val="20"/>
              </w:rPr>
              <w:t>the</w:t>
            </w:r>
            <w:r>
              <w:rPr>
                <w:spacing w:val="-4"/>
                <w:sz w:val="20"/>
              </w:rPr>
              <w:t> </w:t>
            </w:r>
            <w:r>
              <w:rPr>
                <w:sz w:val="20"/>
              </w:rPr>
              <w:t>plans</w:t>
            </w:r>
            <w:r>
              <w:rPr>
                <w:spacing w:val="-4"/>
                <w:sz w:val="20"/>
              </w:rPr>
              <w:t> </w:t>
            </w:r>
            <w:r>
              <w:rPr>
                <w:sz w:val="20"/>
              </w:rPr>
              <w:t>as</w:t>
            </w:r>
            <w:r>
              <w:rPr>
                <w:spacing w:val="-4"/>
                <w:sz w:val="20"/>
              </w:rPr>
              <w:t> </w:t>
            </w:r>
            <w:r>
              <w:rPr>
                <w:sz w:val="20"/>
              </w:rPr>
              <w:t>"RT-M6".Install</w:t>
            </w:r>
            <w:r>
              <w:rPr>
                <w:spacing w:val="-5"/>
                <w:sz w:val="20"/>
              </w:rPr>
              <w:t> </w:t>
            </w:r>
            <w:r>
              <w:rPr>
                <w:sz w:val="20"/>
              </w:rPr>
              <w:t>the</w:t>
            </w:r>
            <w:r>
              <w:rPr>
                <w:spacing w:val="-4"/>
                <w:sz w:val="20"/>
              </w:rPr>
              <w:t> </w:t>
            </w:r>
            <w:r>
              <w:rPr>
                <w:sz w:val="20"/>
              </w:rPr>
              <w:t>following</w:t>
            </w:r>
            <w:r>
              <w:rPr>
                <w:spacing w:val="-3"/>
                <w:sz w:val="20"/>
              </w:rPr>
              <w:t> </w:t>
            </w:r>
            <w:r>
              <w:rPr>
                <w:sz w:val="20"/>
              </w:rPr>
              <w:t>equipment</w:t>
            </w:r>
            <w:r>
              <w:rPr>
                <w:spacing w:val="-4"/>
                <w:sz w:val="20"/>
              </w:rPr>
              <w:t> </w:t>
            </w:r>
            <w:r>
              <w:rPr>
                <w:sz w:val="20"/>
              </w:rPr>
              <w:t>in</w:t>
            </w:r>
            <w:r>
              <w:rPr>
                <w:spacing w:val="-4"/>
                <w:sz w:val="20"/>
              </w:rPr>
              <w:t> </w:t>
            </w:r>
            <w:r>
              <w:rPr>
                <w:spacing w:val="-5"/>
                <w:sz w:val="20"/>
              </w:rPr>
              <w:t>the</w:t>
            </w:r>
          </w:p>
          <w:p>
            <w:pPr>
              <w:pStyle w:val="TableParagraph"/>
              <w:spacing w:before="22"/>
              <w:ind w:left="145"/>
              <w:rPr>
                <w:sz w:val="20"/>
              </w:rPr>
            </w:pPr>
            <w:r>
              <w:rPr>
                <w:spacing w:val="-2"/>
                <w:sz w:val="20"/>
              </w:rPr>
              <w:t>board:</w:t>
            </w:r>
          </w:p>
        </w:tc>
        <w:tc>
          <w:tcPr>
            <w:tcW w:w="1054"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40" w:lineRule="exact"/>
              <w:ind w:left="145"/>
              <w:rPr>
                <w:sz w:val="20"/>
              </w:rPr>
            </w:pPr>
            <w:r>
              <w:rPr>
                <w:sz w:val="20"/>
              </w:rPr>
              <w:t>three-pole</w:t>
            </w:r>
            <w:r>
              <w:rPr>
                <w:spacing w:val="-3"/>
                <w:sz w:val="20"/>
              </w:rPr>
              <w:t> </w:t>
            </w:r>
            <w:r>
              <w:rPr>
                <w:sz w:val="20"/>
              </w:rPr>
              <w:t>low-voltage</w:t>
            </w:r>
            <w:r>
              <w:rPr>
                <w:spacing w:val="-3"/>
                <w:sz w:val="20"/>
              </w:rPr>
              <w:t> </w:t>
            </w:r>
            <w:r>
              <w:rPr>
                <w:sz w:val="20"/>
              </w:rPr>
              <w:t>switch</w:t>
            </w:r>
            <w:r>
              <w:rPr>
                <w:spacing w:val="60"/>
                <w:w w:val="150"/>
                <w:sz w:val="20"/>
              </w:rPr>
              <w:t> </w:t>
            </w:r>
            <w:r>
              <w:rPr>
                <w:sz w:val="20"/>
              </w:rPr>
              <w:t>iC60N/B</w:t>
            </w:r>
            <w:r>
              <w:rPr>
                <w:spacing w:val="-2"/>
                <w:sz w:val="20"/>
              </w:rPr>
              <w:t> 20A/3P/10kA</w:t>
            </w:r>
          </w:p>
        </w:tc>
        <w:tc>
          <w:tcPr>
            <w:tcW w:w="1054" w:type="dxa"/>
          </w:tcPr>
          <w:p>
            <w:pPr>
              <w:pStyle w:val="TableParagraph"/>
              <w:spacing w:line="237"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7" w:lineRule="exact"/>
              <w:ind w:left="53" w:right="5"/>
              <w:jc w:val="center"/>
              <w:rPr>
                <w:sz w:val="20"/>
              </w:rPr>
            </w:pPr>
            <w:r>
              <w:rPr>
                <w:spacing w:val="-10"/>
                <w:sz w:val="20"/>
              </w:rPr>
              <w:t>3</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three-pole</w:t>
            </w:r>
            <w:r>
              <w:rPr>
                <w:spacing w:val="-3"/>
                <w:sz w:val="20"/>
              </w:rPr>
              <w:t> </w:t>
            </w:r>
            <w:r>
              <w:rPr>
                <w:sz w:val="20"/>
              </w:rPr>
              <w:t>low-voltage</w:t>
            </w:r>
            <w:r>
              <w:rPr>
                <w:spacing w:val="-3"/>
                <w:sz w:val="20"/>
              </w:rPr>
              <w:t> </w:t>
            </w:r>
            <w:r>
              <w:rPr>
                <w:sz w:val="20"/>
              </w:rPr>
              <w:t>switch</w:t>
            </w:r>
            <w:r>
              <w:rPr>
                <w:spacing w:val="60"/>
                <w:w w:val="150"/>
                <w:sz w:val="20"/>
              </w:rPr>
              <w:t> </w:t>
            </w:r>
            <w:r>
              <w:rPr>
                <w:sz w:val="20"/>
              </w:rPr>
              <w:t>iC60N/B</w:t>
            </w:r>
            <w:r>
              <w:rPr>
                <w:spacing w:val="-2"/>
                <w:sz w:val="20"/>
              </w:rPr>
              <w:t> 16A/3P/10kA</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6</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16A/1P/6kA</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2"/>
              <w:jc w:val="center"/>
              <w:rPr>
                <w:sz w:val="20"/>
              </w:rPr>
            </w:pPr>
            <w:r>
              <w:rPr>
                <w:spacing w:val="-5"/>
                <w:sz w:val="20"/>
              </w:rPr>
              <w:t>16</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10A/1P/6kA</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4</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FID</w:t>
            </w:r>
            <w:r>
              <w:rPr>
                <w:spacing w:val="-2"/>
                <w:sz w:val="20"/>
              </w:rPr>
              <w:t> </w:t>
            </w:r>
            <w:r>
              <w:rPr>
                <w:sz w:val="20"/>
              </w:rPr>
              <w:t>breaker</w:t>
            </w:r>
            <w:r>
              <w:rPr>
                <w:spacing w:val="-3"/>
                <w:sz w:val="20"/>
              </w:rPr>
              <w:t> </w:t>
            </w:r>
            <w:r>
              <w:rPr>
                <w:sz w:val="20"/>
              </w:rPr>
              <w:t>Merlin</w:t>
            </w:r>
            <w:r>
              <w:rPr>
                <w:spacing w:val="-3"/>
                <w:sz w:val="20"/>
              </w:rPr>
              <w:t> </w:t>
            </w:r>
            <w:r>
              <w:rPr>
                <w:sz w:val="20"/>
              </w:rPr>
              <w:t>Gerin</w:t>
            </w:r>
            <w:r>
              <w:rPr>
                <w:spacing w:val="-2"/>
                <w:sz w:val="20"/>
              </w:rPr>
              <w:t> 40/0.03/4P</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1</w:t>
            </w: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ST</w:t>
            </w:r>
            <w:r>
              <w:rPr>
                <w:spacing w:val="-3"/>
                <w:sz w:val="20"/>
              </w:rPr>
              <w:t> </w:t>
            </w:r>
            <w:r>
              <w:rPr>
                <w:sz w:val="20"/>
              </w:rPr>
              <w:t>signal</w:t>
            </w:r>
            <w:r>
              <w:rPr>
                <w:spacing w:val="-2"/>
                <w:sz w:val="20"/>
              </w:rPr>
              <w:t> </w:t>
            </w:r>
            <w:r>
              <w:rPr>
                <w:sz w:val="20"/>
              </w:rPr>
              <w:t>lamp,</w:t>
            </w:r>
            <w:r>
              <w:rPr>
                <w:spacing w:val="-1"/>
                <w:sz w:val="20"/>
              </w:rPr>
              <w:t> </w:t>
            </w:r>
            <w:r>
              <w:rPr>
                <w:sz w:val="20"/>
              </w:rPr>
              <w:t>E14,</w:t>
            </w:r>
            <w:r>
              <w:rPr>
                <w:spacing w:val="-1"/>
                <w:sz w:val="20"/>
              </w:rPr>
              <w:t> </w:t>
            </w:r>
            <w:r>
              <w:rPr>
                <w:sz w:val="20"/>
              </w:rPr>
              <w:t>5W, </w:t>
            </w:r>
            <w:r>
              <w:rPr>
                <w:spacing w:val="-5"/>
                <w:sz w:val="20"/>
              </w:rPr>
              <w:t>red</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1</w:t>
            </w:r>
          </w:p>
        </w:tc>
      </w:tr>
      <w:tr>
        <w:trPr>
          <w:trHeight w:val="1038"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86" w:type="dxa"/>
            <w:tcBorders>
              <w:bottom w:val="single" w:sz="8" w:space="0" w:color="000000"/>
            </w:tcBorders>
          </w:tcPr>
          <w:p>
            <w:pPr>
              <w:pStyle w:val="TableParagraph"/>
              <w:spacing w:line="261" w:lineRule="auto"/>
              <w:ind w:left="145"/>
              <w:rPr>
                <w:sz w:val="20"/>
              </w:rPr>
            </w:pPr>
            <w:r>
              <w:rPr>
                <w:sz w:val="20"/>
              </w:rPr>
              <w:t>The product is made of a self-extinguishing material with a heat endurance of up to 650°C for 30 seconds, or an equivalent from another </w:t>
            </w:r>
            <w:r>
              <w:rPr>
                <w:spacing w:val="-2"/>
                <w:sz w:val="20"/>
              </w:rPr>
              <w:t>manufacturer.</w:t>
            </w:r>
          </w:p>
          <w:p>
            <w:pPr>
              <w:pStyle w:val="TableParagraph"/>
              <w:ind w:left="145"/>
              <w:rPr>
                <w:sz w:val="20"/>
              </w:rPr>
            </w:pPr>
            <w:r>
              <w:rPr>
                <w:sz w:val="20"/>
              </w:rPr>
              <w:t>The</w:t>
            </w:r>
            <w:r>
              <w:rPr>
                <w:spacing w:val="-3"/>
                <w:sz w:val="20"/>
              </w:rPr>
              <w:t> </w:t>
            </w:r>
            <w:r>
              <w:rPr>
                <w:sz w:val="20"/>
              </w:rPr>
              <w:t>distribution</w:t>
            </w:r>
            <w:r>
              <w:rPr>
                <w:spacing w:val="-2"/>
                <w:sz w:val="20"/>
              </w:rPr>
              <w:t> </w:t>
            </w:r>
            <w:r>
              <w:rPr>
                <w:sz w:val="20"/>
              </w:rPr>
              <w:t>board</w:t>
            </w:r>
            <w:r>
              <w:rPr>
                <w:spacing w:val="-3"/>
                <w:sz w:val="20"/>
              </w:rPr>
              <w:t> </w:t>
            </w:r>
            <w:r>
              <w:rPr>
                <w:sz w:val="20"/>
              </w:rPr>
              <w:t>is</w:t>
            </w:r>
            <w:r>
              <w:rPr>
                <w:spacing w:val="-2"/>
                <w:sz w:val="20"/>
              </w:rPr>
              <w:t> </w:t>
            </w:r>
            <w:r>
              <w:rPr>
                <w:sz w:val="20"/>
              </w:rPr>
              <w:t>a</w:t>
            </w:r>
            <w:r>
              <w:rPr>
                <w:spacing w:val="-3"/>
                <w:sz w:val="20"/>
              </w:rPr>
              <w:t> </w:t>
            </w:r>
            <w:r>
              <w:rPr>
                <w:sz w:val="20"/>
              </w:rPr>
              <w:t>standard</w:t>
            </w:r>
            <w:r>
              <w:rPr>
                <w:spacing w:val="-3"/>
                <w:sz w:val="20"/>
              </w:rPr>
              <w:t> </w:t>
            </w:r>
            <w:r>
              <w:rPr>
                <w:sz w:val="20"/>
              </w:rPr>
              <w:t>24+36</w:t>
            </w:r>
            <w:r>
              <w:rPr>
                <w:spacing w:val="-1"/>
                <w:sz w:val="20"/>
              </w:rPr>
              <w:t> </w:t>
            </w:r>
            <w:r>
              <w:rPr>
                <w:sz w:val="20"/>
              </w:rPr>
              <w:t>M</w:t>
            </w:r>
            <w:r>
              <w:rPr>
                <w:spacing w:val="-2"/>
                <w:sz w:val="20"/>
              </w:rPr>
              <w:t> type.</w:t>
            </w:r>
          </w:p>
          <w:p>
            <w:pPr>
              <w:pStyle w:val="TableParagraph"/>
              <w:spacing w:line="226" w:lineRule="exact" w:before="16"/>
              <w:ind w:left="145"/>
              <w:rPr>
                <w:sz w:val="20"/>
              </w:rPr>
            </w:pPr>
            <w:r>
              <w:rPr>
                <w:sz w:val="20"/>
              </w:rPr>
              <w:t>The</w:t>
            </w:r>
            <w:r>
              <w:rPr>
                <w:spacing w:val="-4"/>
                <w:sz w:val="20"/>
              </w:rPr>
              <w:t> </w:t>
            </w:r>
            <w:r>
              <w:rPr>
                <w:sz w:val="20"/>
              </w:rPr>
              <w:t>complete</w:t>
            </w:r>
            <w:r>
              <w:rPr>
                <w:spacing w:val="-4"/>
                <w:sz w:val="20"/>
              </w:rPr>
              <w:t> </w:t>
            </w:r>
            <w:r>
              <w:rPr>
                <w:sz w:val="20"/>
              </w:rPr>
              <w:t>board,</w:t>
            </w:r>
            <w:r>
              <w:rPr>
                <w:spacing w:val="-3"/>
                <w:sz w:val="20"/>
              </w:rPr>
              <w:t> </w:t>
            </w:r>
            <w:r>
              <w:rPr>
                <w:sz w:val="20"/>
              </w:rPr>
              <w:t>including</w:t>
            </w:r>
            <w:r>
              <w:rPr>
                <w:spacing w:val="-3"/>
                <w:sz w:val="20"/>
              </w:rPr>
              <w:t> </w:t>
            </w:r>
            <w:r>
              <w:rPr>
                <w:sz w:val="20"/>
              </w:rPr>
              <w:t>installation</w:t>
            </w:r>
            <w:r>
              <w:rPr>
                <w:spacing w:val="-4"/>
                <w:sz w:val="20"/>
              </w:rPr>
              <w:t> </w:t>
            </w:r>
            <w:r>
              <w:rPr>
                <w:sz w:val="20"/>
              </w:rPr>
              <w:t>and</w:t>
            </w:r>
            <w:r>
              <w:rPr>
                <w:spacing w:val="-4"/>
                <w:sz w:val="20"/>
              </w:rPr>
              <w:t> </w:t>
            </w:r>
            <w:r>
              <w:rPr>
                <w:sz w:val="20"/>
              </w:rPr>
              <w:t>wiring,</w:t>
            </w:r>
            <w:r>
              <w:rPr>
                <w:spacing w:val="-3"/>
                <w:sz w:val="20"/>
              </w:rPr>
              <w:t> </w:t>
            </w:r>
            <w:r>
              <w:rPr>
                <w:sz w:val="20"/>
              </w:rPr>
              <w:t>is</w:t>
            </w:r>
            <w:r>
              <w:rPr>
                <w:spacing w:val="-4"/>
                <w:sz w:val="20"/>
              </w:rPr>
              <w:t> </w:t>
            </w:r>
            <w:r>
              <w:rPr>
                <w:sz w:val="20"/>
              </w:rPr>
              <w:t>also</w:t>
            </w:r>
            <w:r>
              <w:rPr>
                <w:spacing w:val="-4"/>
                <w:sz w:val="20"/>
              </w:rPr>
              <w:t> </w:t>
            </w:r>
            <w:r>
              <w:rPr>
                <w:sz w:val="20"/>
              </w:rPr>
              <w:t>included</w:t>
            </w:r>
            <w:r>
              <w:rPr>
                <w:spacing w:val="-4"/>
                <w:sz w:val="20"/>
              </w:rPr>
              <w:t> </w:t>
            </w:r>
            <w:r>
              <w:rPr>
                <w:sz w:val="20"/>
              </w:rPr>
              <w:t>and</w:t>
            </w:r>
            <w:r>
              <w:rPr>
                <w:spacing w:val="-4"/>
                <w:sz w:val="20"/>
              </w:rPr>
              <w:t> </w:t>
            </w:r>
            <w:r>
              <w:rPr>
                <w:sz w:val="20"/>
              </w:rPr>
              <w:t>paid</w:t>
            </w:r>
            <w:r>
              <w:rPr>
                <w:spacing w:val="-3"/>
                <w:sz w:val="20"/>
              </w:rPr>
              <w:t> </w:t>
            </w:r>
            <w:r>
              <w:rPr>
                <w:spacing w:val="-4"/>
                <w:sz w:val="20"/>
              </w:rPr>
              <w:t>for.</w:t>
            </w:r>
          </w:p>
        </w:tc>
        <w:tc>
          <w:tcPr>
            <w:tcW w:w="1054"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2" w:right="62"/>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3" w:right="5"/>
              <w:jc w:val="center"/>
              <w:rPr>
                <w:sz w:val="20"/>
              </w:rPr>
            </w:pPr>
            <w:r>
              <w:rPr>
                <w:spacing w:val="-10"/>
                <w:sz w:val="20"/>
              </w:rPr>
              <w:t>1</w:t>
            </w:r>
          </w:p>
        </w:tc>
      </w:tr>
      <w:tr>
        <w:trPr>
          <w:trHeight w:val="541"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50</w:t>
            </w:r>
          </w:p>
        </w:tc>
        <w:tc>
          <w:tcPr>
            <w:tcW w:w="11586" w:type="dxa"/>
            <w:tcBorders>
              <w:top w:val="single" w:sz="8" w:space="0" w:color="000000"/>
            </w:tcBorders>
          </w:tcPr>
          <w:p>
            <w:pPr>
              <w:pStyle w:val="TableParagraph"/>
              <w:spacing w:before="2"/>
              <w:ind w:left="145"/>
              <w:rPr>
                <w:sz w:val="20"/>
              </w:rPr>
            </w:pPr>
            <w:r>
              <w:rPr>
                <w:sz w:val="20"/>
              </w:rPr>
              <w:t>Delivery</w:t>
            </w:r>
            <w:r>
              <w:rPr>
                <w:spacing w:val="-4"/>
                <w:sz w:val="20"/>
              </w:rPr>
              <w:t> </w:t>
            </w:r>
            <w:r>
              <w:rPr>
                <w:sz w:val="20"/>
              </w:rPr>
              <w:t>and</w:t>
            </w:r>
            <w:r>
              <w:rPr>
                <w:spacing w:val="-3"/>
                <w:sz w:val="20"/>
              </w:rPr>
              <w:t> </w:t>
            </w:r>
            <w:r>
              <w:rPr>
                <w:sz w:val="20"/>
              </w:rPr>
              <w:t>installation</w:t>
            </w:r>
            <w:r>
              <w:rPr>
                <w:spacing w:val="-4"/>
                <w:sz w:val="20"/>
              </w:rPr>
              <w:t> </w:t>
            </w:r>
            <w:r>
              <w:rPr>
                <w:sz w:val="20"/>
              </w:rPr>
              <w:t>of</w:t>
            </w:r>
            <w:r>
              <w:rPr>
                <w:spacing w:val="-2"/>
                <w:sz w:val="20"/>
              </w:rPr>
              <w:t> </w:t>
            </w:r>
            <w:r>
              <w:rPr>
                <w:sz w:val="20"/>
              </w:rPr>
              <w:t>the</w:t>
            </w:r>
            <w:r>
              <w:rPr>
                <w:spacing w:val="-3"/>
                <w:sz w:val="20"/>
              </w:rPr>
              <w:t> </w:t>
            </w:r>
            <w:r>
              <w:rPr>
                <w:sz w:val="20"/>
              </w:rPr>
              <w:t>wall-mounted</w:t>
            </w:r>
            <w:r>
              <w:rPr>
                <w:spacing w:val="38"/>
                <w:sz w:val="20"/>
              </w:rPr>
              <w:t> </w:t>
            </w:r>
            <w:r>
              <w:rPr>
                <w:sz w:val="20"/>
              </w:rPr>
              <w:t>distribution</w:t>
            </w:r>
            <w:r>
              <w:rPr>
                <w:spacing w:val="-3"/>
                <w:sz w:val="20"/>
              </w:rPr>
              <w:t> </w:t>
            </w:r>
            <w:r>
              <w:rPr>
                <w:sz w:val="20"/>
              </w:rPr>
              <w:t>board</w:t>
            </w:r>
            <w:r>
              <w:rPr>
                <w:spacing w:val="-4"/>
                <w:sz w:val="20"/>
              </w:rPr>
              <w:t> </w:t>
            </w:r>
            <w:r>
              <w:rPr>
                <w:sz w:val="20"/>
              </w:rPr>
              <w:t>designated</w:t>
            </w:r>
            <w:r>
              <w:rPr>
                <w:spacing w:val="-3"/>
                <w:sz w:val="20"/>
              </w:rPr>
              <w:t> </w:t>
            </w:r>
            <w:r>
              <w:rPr>
                <w:sz w:val="20"/>
              </w:rPr>
              <w:t>on</w:t>
            </w:r>
            <w:r>
              <w:rPr>
                <w:spacing w:val="-3"/>
                <w:sz w:val="20"/>
              </w:rPr>
              <w:t> </w:t>
            </w:r>
            <w:r>
              <w:rPr>
                <w:sz w:val="20"/>
              </w:rPr>
              <w:t>the</w:t>
            </w:r>
            <w:r>
              <w:rPr>
                <w:spacing w:val="-4"/>
                <w:sz w:val="20"/>
              </w:rPr>
              <w:t> </w:t>
            </w:r>
            <w:r>
              <w:rPr>
                <w:sz w:val="20"/>
              </w:rPr>
              <w:t>plans</w:t>
            </w:r>
            <w:r>
              <w:rPr>
                <w:spacing w:val="-3"/>
                <w:sz w:val="20"/>
              </w:rPr>
              <w:t> </w:t>
            </w:r>
            <w:r>
              <w:rPr>
                <w:sz w:val="20"/>
              </w:rPr>
              <w:t>as</w:t>
            </w:r>
            <w:r>
              <w:rPr>
                <w:spacing w:val="-3"/>
                <w:sz w:val="20"/>
              </w:rPr>
              <w:t> </w:t>
            </w:r>
            <w:r>
              <w:rPr>
                <w:sz w:val="20"/>
              </w:rPr>
              <w:t>"RT-M7"</w:t>
            </w:r>
            <w:r>
              <w:rPr>
                <w:spacing w:val="-3"/>
                <w:sz w:val="20"/>
              </w:rPr>
              <w:t> </w:t>
            </w:r>
            <w:r>
              <w:rPr>
                <w:sz w:val="20"/>
              </w:rPr>
              <w:t>and</w:t>
            </w:r>
            <w:r>
              <w:rPr>
                <w:spacing w:val="-3"/>
                <w:sz w:val="20"/>
              </w:rPr>
              <w:t> </w:t>
            </w:r>
            <w:r>
              <w:rPr>
                <w:sz w:val="20"/>
              </w:rPr>
              <w:t>"RT-</w:t>
            </w:r>
            <w:r>
              <w:rPr>
                <w:spacing w:val="-4"/>
                <w:sz w:val="20"/>
              </w:rPr>
              <w:t>M8".</w:t>
            </w:r>
          </w:p>
          <w:p>
            <w:pPr>
              <w:pStyle w:val="TableParagraph"/>
              <w:spacing w:before="22"/>
              <w:ind w:left="145"/>
              <w:rPr>
                <w:sz w:val="20"/>
              </w:rPr>
            </w:pPr>
            <w:r>
              <w:rPr>
                <w:sz w:val="20"/>
              </w:rPr>
              <w:t>Install</w:t>
            </w:r>
            <w:r>
              <w:rPr>
                <w:spacing w:val="-5"/>
                <w:sz w:val="20"/>
              </w:rPr>
              <w:t> </w:t>
            </w:r>
            <w:r>
              <w:rPr>
                <w:sz w:val="20"/>
              </w:rPr>
              <w:t>the</w:t>
            </w:r>
            <w:r>
              <w:rPr>
                <w:spacing w:val="-4"/>
                <w:sz w:val="20"/>
              </w:rPr>
              <w:t> </w:t>
            </w:r>
            <w:r>
              <w:rPr>
                <w:sz w:val="20"/>
              </w:rPr>
              <w:t>following</w:t>
            </w:r>
            <w:r>
              <w:rPr>
                <w:spacing w:val="-3"/>
                <w:sz w:val="20"/>
              </w:rPr>
              <w:t> </w:t>
            </w:r>
            <w:r>
              <w:rPr>
                <w:sz w:val="20"/>
              </w:rPr>
              <w:t>equipment</w:t>
            </w:r>
            <w:r>
              <w:rPr>
                <w:spacing w:val="-5"/>
                <w:sz w:val="20"/>
              </w:rPr>
              <w:t> </w:t>
            </w:r>
            <w:r>
              <w:rPr>
                <w:sz w:val="20"/>
              </w:rPr>
              <w:t>in</w:t>
            </w:r>
            <w:r>
              <w:rPr>
                <w:spacing w:val="-4"/>
                <w:sz w:val="20"/>
              </w:rPr>
              <w:t> </w:t>
            </w:r>
            <w:r>
              <w:rPr>
                <w:sz w:val="20"/>
              </w:rPr>
              <w:t>the</w:t>
            </w:r>
            <w:r>
              <w:rPr>
                <w:spacing w:val="-3"/>
                <w:sz w:val="20"/>
              </w:rPr>
              <w:t> </w:t>
            </w:r>
            <w:r>
              <w:rPr>
                <w:spacing w:val="-2"/>
                <w:sz w:val="20"/>
              </w:rPr>
              <w:t>board:</w:t>
            </w:r>
          </w:p>
        </w:tc>
        <w:tc>
          <w:tcPr>
            <w:tcW w:w="1054"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40"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16A/1P/6kA</w:t>
            </w:r>
          </w:p>
        </w:tc>
        <w:tc>
          <w:tcPr>
            <w:tcW w:w="1054" w:type="dxa"/>
          </w:tcPr>
          <w:p>
            <w:pPr>
              <w:pStyle w:val="TableParagraph"/>
              <w:spacing w:line="237"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7" w:lineRule="exact"/>
              <w:ind w:left="53" w:right="2"/>
              <w:jc w:val="center"/>
              <w:rPr>
                <w:sz w:val="20"/>
              </w:rPr>
            </w:pPr>
            <w:r>
              <w:rPr>
                <w:spacing w:val="-5"/>
                <w:sz w:val="20"/>
              </w:rPr>
              <w:t>23</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10A/1P/6kA</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4</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FID</w:t>
            </w:r>
            <w:r>
              <w:rPr>
                <w:spacing w:val="-2"/>
                <w:sz w:val="20"/>
              </w:rPr>
              <w:t> </w:t>
            </w:r>
            <w:r>
              <w:rPr>
                <w:sz w:val="20"/>
              </w:rPr>
              <w:t>breaker</w:t>
            </w:r>
            <w:r>
              <w:rPr>
                <w:spacing w:val="-3"/>
                <w:sz w:val="20"/>
              </w:rPr>
              <w:t> </w:t>
            </w:r>
            <w:r>
              <w:rPr>
                <w:sz w:val="20"/>
              </w:rPr>
              <w:t>Merlin</w:t>
            </w:r>
            <w:r>
              <w:rPr>
                <w:spacing w:val="-3"/>
                <w:sz w:val="20"/>
              </w:rPr>
              <w:t> </w:t>
            </w:r>
            <w:r>
              <w:rPr>
                <w:sz w:val="20"/>
              </w:rPr>
              <w:t>Gerin</w:t>
            </w:r>
            <w:r>
              <w:rPr>
                <w:spacing w:val="-2"/>
                <w:sz w:val="20"/>
              </w:rPr>
              <w:t> 40/0.03/4P</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1</w:t>
            </w: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ST</w:t>
            </w:r>
            <w:r>
              <w:rPr>
                <w:spacing w:val="-3"/>
                <w:sz w:val="20"/>
              </w:rPr>
              <w:t> </w:t>
            </w:r>
            <w:r>
              <w:rPr>
                <w:sz w:val="20"/>
              </w:rPr>
              <w:t>signal</w:t>
            </w:r>
            <w:r>
              <w:rPr>
                <w:spacing w:val="-2"/>
                <w:sz w:val="20"/>
              </w:rPr>
              <w:t> </w:t>
            </w:r>
            <w:r>
              <w:rPr>
                <w:sz w:val="20"/>
              </w:rPr>
              <w:t>lamp,</w:t>
            </w:r>
            <w:r>
              <w:rPr>
                <w:spacing w:val="-1"/>
                <w:sz w:val="20"/>
              </w:rPr>
              <w:t> </w:t>
            </w:r>
            <w:r>
              <w:rPr>
                <w:sz w:val="20"/>
              </w:rPr>
              <w:t>E14,</w:t>
            </w:r>
            <w:r>
              <w:rPr>
                <w:spacing w:val="-1"/>
                <w:sz w:val="20"/>
              </w:rPr>
              <w:t> </w:t>
            </w:r>
            <w:r>
              <w:rPr>
                <w:sz w:val="20"/>
              </w:rPr>
              <w:t>5W, </w:t>
            </w:r>
            <w:r>
              <w:rPr>
                <w:spacing w:val="-5"/>
                <w:sz w:val="20"/>
              </w:rPr>
              <w:t>red</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1</w:t>
            </w:r>
          </w:p>
        </w:tc>
      </w:tr>
      <w:tr>
        <w:trPr>
          <w:trHeight w:val="1038"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86" w:type="dxa"/>
            <w:tcBorders>
              <w:bottom w:val="single" w:sz="8" w:space="0" w:color="000000"/>
            </w:tcBorders>
          </w:tcPr>
          <w:p>
            <w:pPr>
              <w:pStyle w:val="TableParagraph"/>
              <w:spacing w:line="261" w:lineRule="auto"/>
              <w:ind w:left="145"/>
              <w:rPr>
                <w:sz w:val="20"/>
              </w:rPr>
            </w:pPr>
            <w:r>
              <w:rPr>
                <w:sz w:val="20"/>
              </w:rPr>
              <w:t>The product is made of self-extinguishing material with a thermal endurance of up to 650°C for 30 seconds, or an equivalent from another </w:t>
            </w:r>
            <w:r>
              <w:rPr>
                <w:spacing w:val="-2"/>
                <w:sz w:val="20"/>
              </w:rPr>
              <w:t>manufacturer.</w:t>
            </w:r>
          </w:p>
          <w:p>
            <w:pPr>
              <w:pStyle w:val="TableParagraph"/>
              <w:ind w:left="145"/>
              <w:rPr>
                <w:sz w:val="20"/>
              </w:rPr>
            </w:pPr>
            <w:r>
              <w:rPr>
                <w:sz w:val="20"/>
              </w:rPr>
              <w:t>The</w:t>
            </w:r>
            <w:r>
              <w:rPr>
                <w:spacing w:val="-3"/>
                <w:sz w:val="20"/>
              </w:rPr>
              <w:t> </w:t>
            </w:r>
            <w:r>
              <w:rPr>
                <w:sz w:val="20"/>
              </w:rPr>
              <w:t>distribution</w:t>
            </w:r>
            <w:r>
              <w:rPr>
                <w:spacing w:val="-3"/>
                <w:sz w:val="20"/>
              </w:rPr>
              <w:t> </w:t>
            </w:r>
            <w:r>
              <w:rPr>
                <w:sz w:val="20"/>
              </w:rPr>
              <w:t>board</w:t>
            </w:r>
            <w:r>
              <w:rPr>
                <w:spacing w:val="-3"/>
                <w:sz w:val="20"/>
              </w:rPr>
              <w:t> </w:t>
            </w:r>
            <w:r>
              <w:rPr>
                <w:sz w:val="20"/>
              </w:rPr>
              <w:t>is</w:t>
            </w:r>
            <w:r>
              <w:rPr>
                <w:spacing w:val="-3"/>
                <w:sz w:val="20"/>
              </w:rPr>
              <w:t> </w:t>
            </w:r>
            <w:r>
              <w:rPr>
                <w:sz w:val="20"/>
              </w:rPr>
              <w:t>type</w:t>
            </w:r>
            <w:r>
              <w:rPr>
                <w:spacing w:val="-3"/>
                <w:sz w:val="20"/>
              </w:rPr>
              <w:t> </w:t>
            </w:r>
            <w:r>
              <w:rPr>
                <w:sz w:val="20"/>
              </w:rPr>
              <w:t>36</w:t>
            </w:r>
            <w:r>
              <w:rPr>
                <w:spacing w:val="-2"/>
                <w:sz w:val="20"/>
              </w:rPr>
              <w:t> </w:t>
            </w:r>
            <w:r>
              <w:rPr>
                <w:spacing w:val="-5"/>
                <w:sz w:val="20"/>
              </w:rPr>
              <w:t>M.</w:t>
            </w:r>
          </w:p>
          <w:p>
            <w:pPr>
              <w:pStyle w:val="TableParagraph"/>
              <w:spacing w:line="226" w:lineRule="exact" w:before="16"/>
              <w:ind w:left="145"/>
              <w:rPr>
                <w:sz w:val="20"/>
              </w:rPr>
            </w:pPr>
            <w:r>
              <w:rPr>
                <w:sz w:val="20"/>
              </w:rPr>
              <w:t>The</w:t>
            </w:r>
            <w:r>
              <w:rPr>
                <w:spacing w:val="-4"/>
                <w:sz w:val="20"/>
              </w:rPr>
              <w:t> </w:t>
            </w:r>
            <w:r>
              <w:rPr>
                <w:sz w:val="20"/>
              </w:rPr>
              <w:t>complete</w:t>
            </w:r>
            <w:r>
              <w:rPr>
                <w:spacing w:val="-4"/>
                <w:sz w:val="20"/>
              </w:rPr>
              <w:t> </w:t>
            </w:r>
            <w:r>
              <w:rPr>
                <w:sz w:val="20"/>
              </w:rPr>
              <w:t>board,</w:t>
            </w:r>
            <w:r>
              <w:rPr>
                <w:spacing w:val="-3"/>
                <w:sz w:val="20"/>
              </w:rPr>
              <w:t> </w:t>
            </w:r>
            <w:r>
              <w:rPr>
                <w:sz w:val="20"/>
              </w:rPr>
              <w:t>including</w:t>
            </w:r>
            <w:r>
              <w:rPr>
                <w:spacing w:val="-3"/>
                <w:sz w:val="20"/>
              </w:rPr>
              <w:t> </w:t>
            </w:r>
            <w:r>
              <w:rPr>
                <w:sz w:val="20"/>
              </w:rPr>
              <w:t>installation</w:t>
            </w:r>
            <w:r>
              <w:rPr>
                <w:spacing w:val="-4"/>
                <w:sz w:val="20"/>
              </w:rPr>
              <w:t> </w:t>
            </w:r>
            <w:r>
              <w:rPr>
                <w:sz w:val="20"/>
              </w:rPr>
              <w:t>and</w:t>
            </w:r>
            <w:r>
              <w:rPr>
                <w:spacing w:val="-4"/>
                <w:sz w:val="20"/>
              </w:rPr>
              <w:t> </w:t>
            </w:r>
            <w:r>
              <w:rPr>
                <w:sz w:val="20"/>
              </w:rPr>
              <w:t>wiring,</w:t>
            </w:r>
            <w:r>
              <w:rPr>
                <w:spacing w:val="-3"/>
                <w:sz w:val="20"/>
              </w:rPr>
              <w:t> </w:t>
            </w:r>
            <w:r>
              <w:rPr>
                <w:sz w:val="20"/>
              </w:rPr>
              <w:t>is</w:t>
            </w:r>
            <w:r>
              <w:rPr>
                <w:spacing w:val="-4"/>
                <w:sz w:val="20"/>
              </w:rPr>
              <w:t> </w:t>
            </w:r>
            <w:r>
              <w:rPr>
                <w:sz w:val="20"/>
              </w:rPr>
              <w:t>also</w:t>
            </w:r>
            <w:r>
              <w:rPr>
                <w:spacing w:val="-4"/>
                <w:sz w:val="20"/>
              </w:rPr>
              <w:t> </w:t>
            </w:r>
            <w:r>
              <w:rPr>
                <w:sz w:val="20"/>
              </w:rPr>
              <w:t>included</w:t>
            </w:r>
            <w:r>
              <w:rPr>
                <w:spacing w:val="-4"/>
                <w:sz w:val="20"/>
              </w:rPr>
              <w:t> </w:t>
            </w:r>
            <w:r>
              <w:rPr>
                <w:sz w:val="20"/>
              </w:rPr>
              <w:t>and</w:t>
            </w:r>
            <w:r>
              <w:rPr>
                <w:spacing w:val="-4"/>
                <w:sz w:val="20"/>
              </w:rPr>
              <w:t> </w:t>
            </w:r>
            <w:r>
              <w:rPr>
                <w:sz w:val="20"/>
              </w:rPr>
              <w:t>paid</w:t>
            </w:r>
            <w:r>
              <w:rPr>
                <w:spacing w:val="-3"/>
                <w:sz w:val="20"/>
              </w:rPr>
              <w:t> </w:t>
            </w:r>
            <w:r>
              <w:rPr>
                <w:spacing w:val="-4"/>
                <w:sz w:val="20"/>
              </w:rPr>
              <w:t>for.</w:t>
            </w:r>
          </w:p>
        </w:tc>
        <w:tc>
          <w:tcPr>
            <w:tcW w:w="1054"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2" w:right="62"/>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3" w:right="5"/>
              <w:jc w:val="center"/>
              <w:rPr>
                <w:sz w:val="20"/>
              </w:rPr>
            </w:pPr>
            <w:r>
              <w:rPr>
                <w:spacing w:val="-10"/>
                <w:sz w:val="20"/>
              </w:rPr>
              <w:t>2</w:t>
            </w:r>
          </w:p>
        </w:tc>
      </w:tr>
    </w:tbl>
    <w:p>
      <w:pPr>
        <w:spacing w:after="0" w:line="226"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18"/>
        <w:gridCol w:w="1121"/>
        <w:gridCol w:w="1119"/>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18" w:type="dxa"/>
            <w:tcBorders>
              <w:top w:val="single" w:sz="8" w:space="0" w:color="000000"/>
            </w:tcBorders>
          </w:tcPr>
          <w:p>
            <w:pPr>
              <w:pStyle w:val="TableParagraph"/>
              <w:spacing w:before="2"/>
              <w:ind w:left="4589"/>
              <w:rPr>
                <w:b/>
                <w:sz w:val="20"/>
              </w:rPr>
            </w:pPr>
            <w:r>
              <w:rPr>
                <w:b/>
                <w:sz w:val="20"/>
              </w:rPr>
              <w:t>ELECTICAL</w:t>
            </w:r>
            <w:r>
              <w:rPr>
                <w:b/>
                <w:spacing w:val="-1"/>
                <w:sz w:val="20"/>
              </w:rPr>
              <w:t> </w:t>
            </w:r>
            <w:r>
              <w:rPr>
                <w:b/>
                <w:sz w:val="20"/>
              </w:rPr>
              <w:t>DESIGN</w:t>
            </w:r>
            <w:r>
              <w:rPr>
                <w:b/>
                <w:spacing w:val="-2"/>
                <w:sz w:val="20"/>
              </w:rPr>
              <w:t> </w:t>
            </w:r>
            <w:r>
              <w:rPr>
                <w:b/>
                <w:sz w:val="20"/>
              </w:rPr>
              <w:t>-</w:t>
            </w:r>
            <w:r>
              <w:rPr>
                <w:b/>
                <w:spacing w:val="-1"/>
                <w:sz w:val="20"/>
              </w:rPr>
              <w:t> </w:t>
            </w:r>
            <w:r>
              <w:rPr>
                <w:b/>
                <w:sz w:val="20"/>
              </w:rPr>
              <w:t>LV ELECTRICAL </w:t>
            </w:r>
            <w:r>
              <w:rPr>
                <w:b/>
                <w:spacing w:val="-2"/>
                <w:sz w:val="20"/>
              </w:rPr>
              <w:t>INSTALLATION</w:t>
            </w:r>
          </w:p>
        </w:tc>
        <w:tc>
          <w:tcPr>
            <w:tcW w:w="1121"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18"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121" w:type="dxa"/>
            <w:tcBorders>
              <w:bottom w:val="single" w:sz="8" w:space="0" w:color="000000"/>
            </w:tcBorders>
          </w:tcPr>
          <w:p>
            <w:pPr>
              <w:pStyle w:val="TableParagraph"/>
              <w:spacing w:before="61"/>
              <w:ind w:left="56" w:right="52"/>
              <w:jc w:val="center"/>
              <w:rPr>
                <w:b/>
                <w:i/>
                <w:sz w:val="20"/>
              </w:rPr>
            </w:pPr>
            <w:r>
              <w:rPr>
                <w:b/>
                <w:i/>
                <w:spacing w:val="-4"/>
                <w:sz w:val="20"/>
              </w:rPr>
              <w:t>unit</w:t>
            </w:r>
          </w:p>
        </w:tc>
        <w:tc>
          <w:tcPr>
            <w:tcW w:w="1119" w:type="dxa"/>
            <w:tcBorders>
              <w:bottom w:val="single" w:sz="8" w:space="0" w:color="000000"/>
              <w:right w:val="single" w:sz="8" w:space="0" w:color="000000"/>
            </w:tcBorders>
          </w:tcPr>
          <w:p>
            <w:pPr>
              <w:pStyle w:val="TableParagraph"/>
              <w:spacing w:before="61"/>
              <w:ind w:left="53" w:right="53"/>
              <w:jc w:val="center"/>
              <w:rPr>
                <w:b/>
                <w:i/>
                <w:sz w:val="20"/>
              </w:rPr>
            </w:pPr>
            <w:r>
              <w:rPr>
                <w:b/>
                <w:i/>
                <w:spacing w:val="-2"/>
                <w:sz w:val="20"/>
              </w:rPr>
              <w:t>quantity</w:t>
            </w:r>
          </w:p>
        </w:tc>
      </w:tr>
      <w:tr>
        <w:trPr>
          <w:trHeight w:val="541"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51</w:t>
            </w:r>
          </w:p>
        </w:tc>
        <w:tc>
          <w:tcPr>
            <w:tcW w:w="11518" w:type="dxa"/>
            <w:tcBorders>
              <w:top w:val="single" w:sz="8" w:space="0" w:color="000000"/>
            </w:tcBorders>
          </w:tcPr>
          <w:p>
            <w:pPr>
              <w:pStyle w:val="TableParagraph"/>
              <w:spacing w:before="2"/>
              <w:ind w:left="145"/>
              <w:rPr>
                <w:sz w:val="20"/>
              </w:rPr>
            </w:pPr>
            <w:r>
              <w:rPr>
                <w:sz w:val="20"/>
              </w:rPr>
              <w:t>Delivery</w:t>
            </w:r>
            <w:r>
              <w:rPr>
                <w:spacing w:val="-4"/>
                <w:sz w:val="20"/>
              </w:rPr>
              <w:t> </w:t>
            </w:r>
            <w:r>
              <w:rPr>
                <w:sz w:val="20"/>
              </w:rPr>
              <w:t>and</w:t>
            </w:r>
            <w:r>
              <w:rPr>
                <w:spacing w:val="-4"/>
                <w:sz w:val="20"/>
              </w:rPr>
              <w:t> </w:t>
            </w:r>
            <w:r>
              <w:rPr>
                <w:sz w:val="20"/>
              </w:rPr>
              <w:t>installation</w:t>
            </w:r>
            <w:r>
              <w:rPr>
                <w:spacing w:val="-3"/>
                <w:sz w:val="20"/>
              </w:rPr>
              <w:t> </w:t>
            </w:r>
            <w:r>
              <w:rPr>
                <w:sz w:val="20"/>
              </w:rPr>
              <w:t>of</w:t>
            </w:r>
            <w:r>
              <w:rPr>
                <w:spacing w:val="-3"/>
                <w:sz w:val="20"/>
              </w:rPr>
              <w:t> </w:t>
            </w:r>
            <w:r>
              <w:rPr>
                <w:sz w:val="20"/>
              </w:rPr>
              <w:t>the</w:t>
            </w:r>
            <w:r>
              <w:rPr>
                <w:spacing w:val="-3"/>
                <w:sz w:val="20"/>
              </w:rPr>
              <w:t> </w:t>
            </w:r>
            <w:r>
              <w:rPr>
                <w:sz w:val="20"/>
              </w:rPr>
              <w:t>wall-mounted</w:t>
            </w:r>
            <w:r>
              <w:rPr>
                <w:spacing w:val="38"/>
                <w:sz w:val="20"/>
              </w:rPr>
              <w:t> </w:t>
            </w:r>
            <w:r>
              <w:rPr>
                <w:sz w:val="20"/>
              </w:rPr>
              <w:t>distribution</w:t>
            </w:r>
            <w:r>
              <w:rPr>
                <w:spacing w:val="-3"/>
                <w:sz w:val="20"/>
              </w:rPr>
              <w:t> </w:t>
            </w:r>
            <w:r>
              <w:rPr>
                <w:sz w:val="20"/>
              </w:rPr>
              <w:t>board</w:t>
            </w:r>
            <w:r>
              <w:rPr>
                <w:spacing w:val="-4"/>
                <w:sz w:val="20"/>
              </w:rPr>
              <w:t> </w:t>
            </w:r>
            <w:r>
              <w:rPr>
                <w:sz w:val="20"/>
              </w:rPr>
              <w:t>marked</w:t>
            </w:r>
            <w:r>
              <w:rPr>
                <w:spacing w:val="-4"/>
                <w:sz w:val="20"/>
              </w:rPr>
              <w:t> </w:t>
            </w:r>
            <w:r>
              <w:rPr>
                <w:sz w:val="20"/>
              </w:rPr>
              <w:t>on</w:t>
            </w:r>
            <w:r>
              <w:rPr>
                <w:spacing w:val="-3"/>
                <w:sz w:val="20"/>
              </w:rPr>
              <w:t> </w:t>
            </w:r>
            <w:r>
              <w:rPr>
                <w:sz w:val="20"/>
              </w:rPr>
              <w:t>the</w:t>
            </w:r>
            <w:r>
              <w:rPr>
                <w:spacing w:val="-4"/>
                <w:sz w:val="20"/>
              </w:rPr>
              <w:t> </w:t>
            </w:r>
            <w:r>
              <w:rPr>
                <w:sz w:val="20"/>
              </w:rPr>
              <w:t>plans</w:t>
            </w:r>
            <w:r>
              <w:rPr>
                <w:spacing w:val="-3"/>
                <w:sz w:val="20"/>
              </w:rPr>
              <w:t> </w:t>
            </w:r>
            <w:r>
              <w:rPr>
                <w:sz w:val="20"/>
              </w:rPr>
              <w:t>as</w:t>
            </w:r>
            <w:r>
              <w:rPr>
                <w:spacing w:val="-4"/>
                <w:sz w:val="20"/>
              </w:rPr>
              <w:t> </w:t>
            </w:r>
            <w:r>
              <w:rPr>
                <w:sz w:val="20"/>
              </w:rPr>
              <w:t>"RT-M9"</w:t>
            </w:r>
            <w:r>
              <w:rPr>
                <w:spacing w:val="-2"/>
                <w:sz w:val="20"/>
              </w:rPr>
              <w:t> </w:t>
            </w:r>
            <w:r>
              <w:rPr>
                <w:sz w:val="20"/>
              </w:rPr>
              <w:t>with</w:t>
            </w:r>
            <w:r>
              <w:rPr>
                <w:spacing w:val="-4"/>
                <w:sz w:val="20"/>
              </w:rPr>
              <w:t> </w:t>
            </w:r>
            <w:r>
              <w:rPr>
                <w:sz w:val="20"/>
              </w:rPr>
              <w:t>plastic</w:t>
            </w:r>
            <w:r>
              <w:rPr>
                <w:spacing w:val="-2"/>
                <w:sz w:val="20"/>
              </w:rPr>
              <w:t> cladding.</w:t>
            </w:r>
          </w:p>
          <w:p>
            <w:pPr>
              <w:pStyle w:val="TableParagraph"/>
              <w:spacing w:before="22"/>
              <w:ind w:left="145"/>
              <w:rPr>
                <w:sz w:val="20"/>
              </w:rPr>
            </w:pPr>
            <w:r>
              <w:rPr>
                <w:sz w:val="20"/>
              </w:rPr>
              <w:t>Install</w:t>
            </w:r>
            <w:r>
              <w:rPr>
                <w:spacing w:val="-5"/>
                <w:sz w:val="20"/>
              </w:rPr>
              <w:t> </w:t>
            </w:r>
            <w:r>
              <w:rPr>
                <w:sz w:val="20"/>
              </w:rPr>
              <w:t>the</w:t>
            </w:r>
            <w:r>
              <w:rPr>
                <w:spacing w:val="-4"/>
                <w:sz w:val="20"/>
              </w:rPr>
              <w:t> </w:t>
            </w:r>
            <w:r>
              <w:rPr>
                <w:sz w:val="20"/>
              </w:rPr>
              <w:t>following</w:t>
            </w:r>
            <w:r>
              <w:rPr>
                <w:spacing w:val="-3"/>
                <w:sz w:val="20"/>
              </w:rPr>
              <w:t> </w:t>
            </w:r>
            <w:r>
              <w:rPr>
                <w:sz w:val="20"/>
              </w:rPr>
              <w:t>equipment</w:t>
            </w:r>
            <w:r>
              <w:rPr>
                <w:spacing w:val="-5"/>
                <w:sz w:val="20"/>
              </w:rPr>
              <w:t> </w:t>
            </w:r>
            <w:r>
              <w:rPr>
                <w:sz w:val="20"/>
              </w:rPr>
              <w:t>in</w:t>
            </w:r>
            <w:r>
              <w:rPr>
                <w:spacing w:val="-4"/>
                <w:sz w:val="20"/>
              </w:rPr>
              <w:t> </w:t>
            </w:r>
            <w:r>
              <w:rPr>
                <w:sz w:val="20"/>
              </w:rPr>
              <w:t>the</w:t>
            </w:r>
            <w:r>
              <w:rPr>
                <w:spacing w:val="-3"/>
                <w:sz w:val="20"/>
              </w:rPr>
              <w:t> </w:t>
            </w:r>
            <w:r>
              <w:rPr>
                <w:spacing w:val="-2"/>
                <w:sz w:val="20"/>
              </w:rPr>
              <w:t>board:</w:t>
            </w:r>
          </w:p>
        </w:tc>
        <w:tc>
          <w:tcPr>
            <w:tcW w:w="1121"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40" w:lineRule="exact"/>
              <w:ind w:left="145"/>
              <w:rPr>
                <w:sz w:val="20"/>
              </w:rPr>
            </w:pPr>
            <w:r>
              <w:rPr>
                <w:sz w:val="20"/>
              </w:rPr>
              <w:t>three-pole</w:t>
            </w:r>
            <w:r>
              <w:rPr>
                <w:spacing w:val="-3"/>
                <w:sz w:val="20"/>
              </w:rPr>
              <w:t> </w:t>
            </w:r>
            <w:r>
              <w:rPr>
                <w:sz w:val="20"/>
              </w:rPr>
              <w:t>low-voltage</w:t>
            </w:r>
            <w:r>
              <w:rPr>
                <w:spacing w:val="-3"/>
                <w:sz w:val="20"/>
              </w:rPr>
              <w:t> </w:t>
            </w:r>
            <w:r>
              <w:rPr>
                <w:sz w:val="20"/>
              </w:rPr>
              <w:t>switch</w:t>
            </w:r>
            <w:r>
              <w:rPr>
                <w:spacing w:val="60"/>
                <w:w w:val="150"/>
                <w:sz w:val="20"/>
              </w:rPr>
              <w:t> </w:t>
            </w:r>
            <w:r>
              <w:rPr>
                <w:sz w:val="20"/>
              </w:rPr>
              <w:t>iC60N/B</w:t>
            </w:r>
            <w:r>
              <w:rPr>
                <w:spacing w:val="-2"/>
                <w:sz w:val="20"/>
              </w:rPr>
              <w:t> 63A/3P/6kA</w:t>
            </w:r>
          </w:p>
        </w:tc>
        <w:tc>
          <w:tcPr>
            <w:tcW w:w="1121" w:type="dxa"/>
          </w:tcPr>
          <w:p>
            <w:pPr>
              <w:pStyle w:val="TableParagraph"/>
              <w:spacing w:line="237"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7" w:lineRule="exact"/>
              <w:ind w:left="53" w:right="3"/>
              <w:jc w:val="center"/>
              <w:rPr>
                <w:sz w:val="20"/>
              </w:rPr>
            </w:pPr>
            <w:r>
              <w:rPr>
                <w:spacing w:val="-10"/>
                <w:sz w:val="20"/>
              </w:rPr>
              <w:t>1</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three-pole</w:t>
            </w:r>
            <w:r>
              <w:rPr>
                <w:spacing w:val="-3"/>
                <w:sz w:val="20"/>
              </w:rPr>
              <w:t> </w:t>
            </w:r>
            <w:r>
              <w:rPr>
                <w:sz w:val="20"/>
              </w:rPr>
              <w:t>low-voltage</w:t>
            </w:r>
            <w:r>
              <w:rPr>
                <w:spacing w:val="-3"/>
                <w:sz w:val="20"/>
              </w:rPr>
              <w:t> </w:t>
            </w:r>
            <w:r>
              <w:rPr>
                <w:sz w:val="20"/>
              </w:rPr>
              <w:t>switch</w:t>
            </w:r>
            <w:r>
              <w:rPr>
                <w:spacing w:val="60"/>
                <w:w w:val="150"/>
                <w:sz w:val="20"/>
              </w:rPr>
              <w:t> </w:t>
            </w:r>
            <w:r>
              <w:rPr>
                <w:sz w:val="20"/>
              </w:rPr>
              <w:t>iC60N/B</w:t>
            </w:r>
            <w:r>
              <w:rPr>
                <w:spacing w:val="-2"/>
                <w:sz w:val="20"/>
              </w:rPr>
              <w:t> 32A/3P/6kA</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1</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three-pole</w:t>
            </w:r>
            <w:r>
              <w:rPr>
                <w:spacing w:val="-3"/>
                <w:sz w:val="20"/>
              </w:rPr>
              <w:t> </w:t>
            </w:r>
            <w:r>
              <w:rPr>
                <w:sz w:val="20"/>
              </w:rPr>
              <w:t>low-voltage</w:t>
            </w:r>
            <w:r>
              <w:rPr>
                <w:spacing w:val="-3"/>
                <w:sz w:val="20"/>
              </w:rPr>
              <w:t> </w:t>
            </w:r>
            <w:r>
              <w:rPr>
                <w:sz w:val="20"/>
              </w:rPr>
              <w:t>switch</w:t>
            </w:r>
            <w:r>
              <w:rPr>
                <w:spacing w:val="60"/>
                <w:w w:val="150"/>
                <w:sz w:val="20"/>
              </w:rPr>
              <w:t> </w:t>
            </w:r>
            <w:r>
              <w:rPr>
                <w:sz w:val="20"/>
              </w:rPr>
              <w:t>iC60N/B</w:t>
            </w:r>
            <w:r>
              <w:rPr>
                <w:spacing w:val="-2"/>
                <w:sz w:val="20"/>
              </w:rPr>
              <w:t> 16A/3P/6kA</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8</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16A/1P/6kA</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5" w:right="2"/>
              <w:jc w:val="center"/>
              <w:rPr>
                <w:sz w:val="20"/>
              </w:rPr>
            </w:pPr>
            <w:r>
              <w:rPr>
                <w:spacing w:val="-5"/>
                <w:sz w:val="20"/>
              </w:rPr>
              <w:t>13</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10A/1P/6kA</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4</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FID</w:t>
            </w:r>
            <w:r>
              <w:rPr>
                <w:spacing w:val="-2"/>
                <w:sz w:val="20"/>
              </w:rPr>
              <w:t> </w:t>
            </w:r>
            <w:r>
              <w:rPr>
                <w:sz w:val="20"/>
              </w:rPr>
              <w:t>breaker</w:t>
            </w:r>
            <w:r>
              <w:rPr>
                <w:spacing w:val="-3"/>
                <w:sz w:val="20"/>
              </w:rPr>
              <w:t> </w:t>
            </w:r>
            <w:r>
              <w:rPr>
                <w:sz w:val="20"/>
              </w:rPr>
              <w:t>Merlin</w:t>
            </w:r>
            <w:r>
              <w:rPr>
                <w:spacing w:val="-3"/>
                <w:sz w:val="20"/>
              </w:rPr>
              <w:t> </w:t>
            </w:r>
            <w:r>
              <w:rPr>
                <w:sz w:val="20"/>
              </w:rPr>
              <w:t>Gerin</w:t>
            </w:r>
            <w:r>
              <w:rPr>
                <w:spacing w:val="-2"/>
                <w:sz w:val="20"/>
              </w:rPr>
              <w:t> 40/0.03/4P</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1</w:t>
            </w: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ST</w:t>
            </w:r>
            <w:r>
              <w:rPr>
                <w:spacing w:val="-3"/>
                <w:sz w:val="20"/>
              </w:rPr>
              <w:t> </w:t>
            </w:r>
            <w:r>
              <w:rPr>
                <w:sz w:val="20"/>
              </w:rPr>
              <w:t>signal</w:t>
            </w:r>
            <w:r>
              <w:rPr>
                <w:spacing w:val="-2"/>
                <w:sz w:val="20"/>
              </w:rPr>
              <w:t> </w:t>
            </w:r>
            <w:r>
              <w:rPr>
                <w:sz w:val="20"/>
              </w:rPr>
              <w:t>lamp,</w:t>
            </w:r>
            <w:r>
              <w:rPr>
                <w:spacing w:val="-1"/>
                <w:sz w:val="20"/>
              </w:rPr>
              <w:t> </w:t>
            </w:r>
            <w:r>
              <w:rPr>
                <w:sz w:val="20"/>
              </w:rPr>
              <w:t>E14,</w:t>
            </w:r>
            <w:r>
              <w:rPr>
                <w:spacing w:val="-1"/>
                <w:sz w:val="20"/>
              </w:rPr>
              <w:t> </w:t>
            </w:r>
            <w:r>
              <w:rPr>
                <w:sz w:val="20"/>
              </w:rPr>
              <w:t>5W, </w:t>
            </w:r>
            <w:r>
              <w:rPr>
                <w:spacing w:val="-5"/>
                <w:sz w:val="20"/>
              </w:rPr>
              <w:t>red</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1</w:t>
            </w:r>
          </w:p>
        </w:tc>
      </w:tr>
      <w:tr>
        <w:trPr>
          <w:trHeight w:val="1038"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18" w:type="dxa"/>
            <w:tcBorders>
              <w:bottom w:val="single" w:sz="8" w:space="0" w:color="000000"/>
            </w:tcBorders>
          </w:tcPr>
          <w:p>
            <w:pPr>
              <w:pStyle w:val="TableParagraph"/>
              <w:spacing w:line="261" w:lineRule="auto"/>
              <w:ind w:left="145"/>
              <w:rPr>
                <w:sz w:val="20"/>
              </w:rPr>
            </w:pPr>
            <w:r>
              <w:rPr>
                <w:sz w:val="20"/>
              </w:rPr>
              <w:t>The product is made of a self-extinguishing material with a heat endurance of up to 650°C for 30 seconds, or an equivalent from another </w:t>
            </w:r>
            <w:r>
              <w:rPr>
                <w:spacing w:val="-2"/>
                <w:sz w:val="20"/>
              </w:rPr>
              <w:t>manufacturer.</w:t>
            </w:r>
          </w:p>
          <w:p>
            <w:pPr>
              <w:pStyle w:val="TableParagraph"/>
              <w:ind w:left="145"/>
              <w:rPr>
                <w:sz w:val="20"/>
              </w:rPr>
            </w:pPr>
            <w:r>
              <w:rPr>
                <w:sz w:val="20"/>
              </w:rPr>
              <w:t>The</w:t>
            </w:r>
            <w:r>
              <w:rPr>
                <w:spacing w:val="-3"/>
                <w:sz w:val="20"/>
              </w:rPr>
              <w:t> </w:t>
            </w:r>
            <w:r>
              <w:rPr>
                <w:sz w:val="20"/>
              </w:rPr>
              <w:t>distribution</w:t>
            </w:r>
            <w:r>
              <w:rPr>
                <w:spacing w:val="-3"/>
                <w:sz w:val="20"/>
              </w:rPr>
              <w:t> </w:t>
            </w:r>
            <w:r>
              <w:rPr>
                <w:sz w:val="20"/>
              </w:rPr>
              <w:t>board</w:t>
            </w:r>
            <w:r>
              <w:rPr>
                <w:spacing w:val="-3"/>
                <w:sz w:val="20"/>
              </w:rPr>
              <w:t> </w:t>
            </w:r>
            <w:r>
              <w:rPr>
                <w:sz w:val="20"/>
              </w:rPr>
              <w:t>is</w:t>
            </w:r>
            <w:r>
              <w:rPr>
                <w:spacing w:val="-3"/>
                <w:sz w:val="20"/>
              </w:rPr>
              <w:t> </w:t>
            </w:r>
            <w:r>
              <w:rPr>
                <w:sz w:val="20"/>
              </w:rPr>
              <w:t>type</w:t>
            </w:r>
            <w:r>
              <w:rPr>
                <w:spacing w:val="-3"/>
                <w:sz w:val="20"/>
              </w:rPr>
              <w:t> </w:t>
            </w:r>
            <w:r>
              <w:rPr>
                <w:sz w:val="20"/>
              </w:rPr>
              <w:t>36</w:t>
            </w:r>
            <w:r>
              <w:rPr>
                <w:spacing w:val="-2"/>
                <w:sz w:val="20"/>
              </w:rPr>
              <w:t> </w:t>
            </w:r>
            <w:r>
              <w:rPr>
                <w:spacing w:val="-5"/>
                <w:sz w:val="20"/>
              </w:rPr>
              <w:t>M.</w:t>
            </w:r>
          </w:p>
          <w:p>
            <w:pPr>
              <w:pStyle w:val="TableParagraph"/>
              <w:spacing w:line="226" w:lineRule="exact" w:before="16"/>
              <w:ind w:left="145"/>
              <w:rPr>
                <w:sz w:val="20"/>
              </w:rPr>
            </w:pPr>
            <w:r>
              <w:rPr>
                <w:sz w:val="20"/>
              </w:rPr>
              <w:t>The</w:t>
            </w:r>
            <w:r>
              <w:rPr>
                <w:spacing w:val="-4"/>
                <w:sz w:val="20"/>
              </w:rPr>
              <w:t> </w:t>
            </w:r>
            <w:r>
              <w:rPr>
                <w:sz w:val="20"/>
              </w:rPr>
              <w:t>complete</w:t>
            </w:r>
            <w:r>
              <w:rPr>
                <w:spacing w:val="-3"/>
                <w:sz w:val="20"/>
              </w:rPr>
              <w:t> </w:t>
            </w:r>
            <w:r>
              <w:rPr>
                <w:sz w:val="20"/>
              </w:rPr>
              <w:t>board,</w:t>
            </w:r>
            <w:r>
              <w:rPr>
                <w:spacing w:val="-4"/>
                <w:sz w:val="20"/>
              </w:rPr>
              <w:t> </w:t>
            </w:r>
            <w:r>
              <w:rPr>
                <w:sz w:val="20"/>
              </w:rPr>
              <w:t>including</w:t>
            </w:r>
            <w:r>
              <w:rPr>
                <w:spacing w:val="-2"/>
                <w:sz w:val="20"/>
              </w:rPr>
              <w:t> </w:t>
            </w:r>
            <w:r>
              <w:rPr>
                <w:sz w:val="20"/>
              </w:rPr>
              <w:t>mounting</w:t>
            </w:r>
            <w:r>
              <w:rPr>
                <w:spacing w:val="-3"/>
                <w:sz w:val="20"/>
              </w:rPr>
              <w:t> </w:t>
            </w:r>
            <w:r>
              <w:rPr>
                <w:sz w:val="20"/>
              </w:rPr>
              <w:t>and</w:t>
            </w:r>
            <w:r>
              <w:rPr>
                <w:spacing w:val="-3"/>
                <w:sz w:val="20"/>
              </w:rPr>
              <w:t> </w:t>
            </w:r>
            <w:r>
              <w:rPr>
                <w:sz w:val="20"/>
              </w:rPr>
              <w:t>wiring,</w:t>
            </w:r>
            <w:r>
              <w:rPr>
                <w:spacing w:val="-4"/>
                <w:sz w:val="20"/>
              </w:rPr>
              <w:t> </w:t>
            </w:r>
            <w:r>
              <w:rPr>
                <w:sz w:val="20"/>
              </w:rPr>
              <w:t>is</w:t>
            </w:r>
            <w:r>
              <w:rPr>
                <w:spacing w:val="-3"/>
                <w:sz w:val="20"/>
              </w:rPr>
              <w:t> </w:t>
            </w:r>
            <w:r>
              <w:rPr>
                <w:sz w:val="20"/>
              </w:rPr>
              <w:t>also</w:t>
            </w:r>
            <w:r>
              <w:rPr>
                <w:spacing w:val="-4"/>
                <w:sz w:val="20"/>
              </w:rPr>
              <w:t> </w:t>
            </w:r>
            <w:r>
              <w:rPr>
                <w:sz w:val="20"/>
              </w:rPr>
              <w:t>included</w:t>
            </w:r>
            <w:r>
              <w:rPr>
                <w:spacing w:val="-4"/>
                <w:sz w:val="20"/>
              </w:rPr>
              <w:t> </w:t>
            </w:r>
            <w:r>
              <w:rPr>
                <w:sz w:val="20"/>
              </w:rPr>
              <w:t>and</w:t>
            </w:r>
            <w:r>
              <w:rPr>
                <w:spacing w:val="-3"/>
                <w:sz w:val="20"/>
              </w:rPr>
              <w:t> </w:t>
            </w:r>
            <w:r>
              <w:rPr>
                <w:sz w:val="20"/>
              </w:rPr>
              <w:t>paid</w:t>
            </w:r>
            <w:r>
              <w:rPr>
                <w:spacing w:val="-3"/>
                <w:sz w:val="20"/>
              </w:rPr>
              <w:t> </w:t>
            </w:r>
            <w:r>
              <w:rPr>
                <w:spacing w:val="-4"/>
                <w:sz w:val="20"/>
              </w:rPr>
              <w:t>for.</w:t>
            </w:r>
          </w:p>
        </w:tc>
        <w:tc>
          <w:tcPr>
            <w:tcW w:w="1121"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6"/>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3" w:right="3"/>
              <w:jc w:val="center"/>
              <w:rPr>
                <w:sz w:val="20"/>
              </w:rPr>
            </w:pPr>
            <w:r>
              <w:rPr>
                <w:spacing w:val="-10"/>
                <w:sz w:val="20"/>
              </w:rPr>
              <w:t>1</w:t>
            </w:r>
          </w:p>
        </w:tc>
      </w:tr>
      <w:tr>
        <w:trPr>
          <w:trHeight w:val="541"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52</w:t>
            </w:r>
          </w:p>
        </w:tc>
        <w:tc>
          <w:tcPr>
            <w:tcW w:w="11518" w:type="dxa"/>
            <w:tcBorders>
              <w:top w:val="single" w:sz="8" w:space="0" w:color="000000"/>
            </w:tcBorders>
          </w:tcPr>
          <w:p>
            <w:pPr>
              <w:pStyle w:val="TableParagraph"/>
              <w:spacing w:before="2"/>
              <w:ind w:left="145"/>
              <w:rPr>
                <w:sz w:val="20"/>
              </w:rPr>
            </w:pPr>
            <w:r>
              <w:rPr>
                <w:sz w:val="20"/>
              </w:rPr>
              <w:t>Delivery</w:t>
            </w:r>
            <w:r>
              <w:rPr>
                <w:spacing w:val="-4"/>
                <w:sz w:val="20"/>
              </w:rPr>
              <w:t> </w:t>
            </w:r>
            <w:r>
              <w:rPr>
                <w:sz w:val="20"/>
              </w:rPr>
              <w:t>and</w:t>
            </w:r>
            <w:r>
              <w:rPr>
                <w:spacing w:val="-4"/>
                <w:sz w:val="20"/>
              </w:rPr>
              <w:t> </w:t>
            </w:r>
            <w:r>
              <w:rPr>
                <w:sz w:val="20"/>
              </w:rPr>
              <w:t>installation</w:t>
            </w:r>
            <w:r>
              <w:rPr>
                <w:spacing w:val="-4"/>
                <w:sz w:val="20"/>
              </w:rPr>
              <w:t> </w:t>
            </w:r>
            <w:r>
              <w:rPr>
                <w:sz w:val="20"/>
              </w:rPr>
              <w:t>of</w:t>
            </w:r>
            <w:r>
              <w:rPr>
                <w:spacing w:val="-3"/>
                <w:sz w:val="20"/>
              </w:rPr>
              <w:t> </w:t>
            </w:r>
            <w:r>
              <w:rPr>
                <w:sz w:val="20"/>
              </w:rPr>
              <w:t>the</w:t>
            </w:r>
            <w:r>
              <w:rPr>
                <w:spacing w:val="-3"/>
                <w:sz w:val="20"/>
              </w:rPr>
              <w:t> </w:t>
            </w:r>
            <w:r>
              <w:rPr>
                <w:sz w:val="20"/>
              </w:rPr>
              <w:t>wall-mounted</w:t>
            </w:r>
            <w:r>
              <w:rPr>
                <w:spacing w:val="37"/>
                <w:sz w:val="20"/>
              </w:rPr>
              <w:t> </w:t>
            </w:r>
            <w:r>
              <w:rPr>
                <w:sz w:val="20"/>
              </w:rPr>
              <w:t>distribution</w:t>
            </w:r>
            <w:r>
              <w:rPr>
                <w:spacing w:val="-4"/>
                <w:sz w:val="20"/>
              </w:rPr>
              <w:t> </w:t>
            </w:r>
            <w:r>
              <w:rPr>
                <w:sz w:val="20"/>
              </w:rPr>
              <w:t>board</w:t>
            </w:r>
            <w:r>
              <w:rPr>
                <w:spacing w:val="-3"/>
                <w:sz w:val="20"/>
              </w:rPr>
              <w:t> </w:t>
            </w:r>
            <w:r>
              <w:rPr>
                <w:sz w:val="20"/>
              </w:rPr>
              <w:t>marked</w:t>
            </w:r>
            <w:r>
              <w:rPr>
                <w:spacing w:val="-4"/>
                <w:sz w:val="20"/>
              </w:rPr>
              <w:t> </w:t>
            </w:r>
            <w:r>
              <w:rPr>
                <w:sz w:val="20"/>
              </w:rPr>
              <w:t>on</w:t>
            </w:r>
            <w:r>
              <w:rPr>
                <w:spacing w:val="-4"/>
                <w:sz w:val="20"/>
              </w:rPr>
              <w:t> </w:t>
            </w:r>
            <w:r>
              <w:rPr>
                <w:sz w:val="20"/>
              </w:rPr>
              <w:t>the</w:t>
            </w:r>
            <w:r>
              <w:rPr>
                <w:spacing w:val="-4"/>
                <w:sz w:val="20"/>
              </w:rPr>
              <w:t> </w:t>
            </w:r>
            <w:r>
              <w:rPr>
                <w:sz w:val="20"/>
              </w:rPr>
              <w:t>plans</w:t>
            </w:r>
            <w:r>
              <w:rPr>
                <w:spacing w:val="-3"/>
                <w:sz w:val="20"/>
              </w:rPr>
              <w:t> </w:t>
            </w:r>
            <w:r>
              <w:rPr>
                <w:sz w:val="20"/>
              </w:rPr>
              <w:t>as</w:t>
            </w:r>
            <w:r>
              <w:rPr>
                <w:spacing w:val="-4"/>
                <w:sz w:val="20"/>
              </w:rPr>
              <w:t> </w:t>
            </w:r>
            <w:r>
              <w:rPr>
                <w:sz w:val="20"/>
              </w:rPr>
              <w:t>"RT-</w:t>
            </w:r>
            <w:r>
              <w:rPr>
                <w:spacing w:val="-2"/>
                <w:sz w:val="20"/>
              </w:rPr>
              <w:t>M10".</w:t>
            </w:r>
          </w:p>
          <w:p>
            <w:pPr>
              <w:pStyle w:val="TableParagraph"/>
              <w:spacing w:before="22"/>
              <w:ind w:left="145"/>
              <w:rPr>
                <w:sz w:val="20"/>
              </w:rPr>
            </w:pPr>
            <w:r>
              <w:rPr>
                <w:sz w:val="20"/>
              </w:rPr>
              <w:t>Install</w:t>
            </w:r>
            <w:r>
              <w:rPr>
                <w:spacing w:val="-5"/>
                <w:sz w:val="20"/>
              </w:rPr>
              <w:t> </w:t>
            </w:r>
            <w:r>
              <w:rPr>
                <w:sz w:val="20"/>
              </w:rPr>
              <w:t>the</w:t>
            </w:r>
            <w:r>
              <w:rPr>
                <w:spacing w:val="-4"/>
                <w:sz w:val="20"/>
              </w:rPr>
              <w:t> </w:t>
            </w:r>
            <w:r>
              <w:rPr>
                <w:sz w:val="20"/>
              </w:rPr>
              <w:t>following</w:t>
            </w:r>
            <w:r>
              <w:rPr>
                <w:spacing w:val="-3"/>
                <w:sz w:val="20"/>
              </w:rPr>
              <w:t> </w:t>
            </w:r>
            <w:r>
              <w:rPr>
                <w:sz w:val="20"/>
              </w:rPr>
              <w:t>equipment</w:t>
            </w:r>
            <w:r>
              <w:rPr>
                <w:spacing w:val="-5"/>
                <w:sz w:val="20"/>
              </w:rPr>
              <w:t> </w:t>
            </w:r>
            <w:r>
              <w:rPr>
                <w:sz w:val="20"/>
              </w:rPr>
              <w:t>in</w:t>
            </w:r>
            <w:r>
              <w:rPr>
                <w:spacing w:val="-4"/>
                <w:sz w:val="20"/>
              </w:rPr>
              <w:t> </w:t>
            </w:r>
            <w:r>
              <w:rPr>
                <w:sz w:val="20"/>
              </w:rPr>
              <w:t>the</w:t>
            </w:r>
            <w:r>
              <w:rPr>
                <w:spacing w:val="-3"/>
                <w:sz w:val="20"/>
              </w:rPr>
              <w:t> </w:t>
            </w:r>
            <w:r>
              <w:rPr>
                <w:spacing w:val="-2"/>
                <w:sz w:val="20"/>
              </w:rPr>
              <w:t>board:</w:t>
            </w:r>
          </w:p>
        </w:tc>
        <w:tc>
          <w:tcPr>
            <w:tcW w:w="1121"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40" w:lineRule="exact"/>
              <w:ind w:left="145"/>
              <w:rPr>
                <w:sz w:val="20"/>
              </w:rPr>
            </w:pPr>
            <w:r>
              <w:rPr>
                <w:sz w:val="20"/>
              </w:rPr>
              <w:t>three-pole</w:t>
            </w:r>
            <w:r>
              <w:rPr>
                <w:spacing w:val="-3"/>
                <w:sz w:val="20"/>
              </w:rPr>
              <w:t> </w:t>
            </w:r>
            <w:r>
              <w:rPr>
                <w:sz w:val="20"/>
              </w:rPr>
              <w:t>low-voltage</w:t>
            </w:r>
            <w:r>
              <w:rPr>
                <w:spacing w:val="-3"/>
                <w:sz w:val="20"/>
              </w:rPr>
              <w:t> </w:t>
            </w:r>
            <w:r>
              <w:rPr>
                <w:sz w:val="20"/>
              </w:rPr>
              <w:t>switch</w:t>
            </w:r>
            <w:r>
              <w:rPr>
                <w:spacing w:val="60"/>
                <w:w w:val="150"/>
                <w:sz w:val="20"/>
              </w:rPr>
              <w:t> </w:t>
            </w:r>
            <w:r>
              <w:rPr>
                <w:sz w:val="20"/>
              </w:rPr>
              <w:t>iC60N/B</w:t>
            </w:r>
            <w:r>
              <w:rPr>
                <w:spacing w:val="-2"/>
                <w:sz w:val="20"/>
              </w:rPr>
              <w:t> 63A/3P/10kA</w:t>
            </w:r>
          </w:p>
        </w:tc>
        <w:tc>
          <w:tcPr>
            <w:tcW w:w="1121" w:type="dxa"/>
          </w:tcPr>
          <w:p>
            <w:pPr>
              <w:pStyle w:val="TableParagraph"/>
              <w:spacing w:line="237"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7" w:lineRule="exact"/>
              <w:ind w:left="53" w:right="3"/>
              <w:jc w:val="center"/>
              <w:rPr>
                <w:sz w:val="20"/>
              </w:rPr>
            </w:pPr>
            <w:r>
              <w:rPr>
                <w:spacing w:val="-10"/>
                <w:sz w:val="20"/>
              </w:rPr>
              <w:t>1</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three-pole</w:t>
            </w:r>
            <w:r>
              <w:rPr>
                <w:spacing w:val="-3"/>
                <w:sz w:val="20"/>
              </w:rPr>
              <w:t> </w:t>
            </w:r>
            <w:r>
              <w:rPr>
                <w:sz w:val="20"/>
              </w:rPr>
              <w:t>low-voltage</w:t>
            </w:r>
            <w:r>
              <w:rPr>
                <w:spacing w:val="-3"/>
                <w:sz w:val="20"/>
              </w:rPr>
              <w:t> </w:t>
            </w:r>
            <w:r>
              <w:rPr>
                <w:sz w:val="20"/>
              </w:rPr>
              <w:t>switch</w:t>
            </w:r>
            <w:r>
              <w:rPr>
                <w:spacing w:val="60"/>
                <w:w w:val="150"/>
                <w:sz w:val="20"/>
              </w:rPr>
              <w:t> </w:t>
            </w:r>
            <w:r>
              <w:rPr>
                <w:sz w:val="20"/>
              </w:rPr>
              <w:t>iC60N/B</w:t>
            </w:r>
            <w:r>
              <w:rPr>
                <w:spacing w:val="-2"/>
                <w:sz w:val="20"/>
              </w:rPr>
              <w:t> 50A/3P/10kA</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1</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three-pole</w:t>
            </w:r>
            <w:r>
              <w:rPr>
                <w:spacing w:val="-3"/>
                <w:sz w:val="20"/>
              </w:rPr>
              <w:t> </w:t>
            </w:r>
            <w:r>
              <w:rPr>
                <w:sz w:val="20"/>
              </w:rPr>
              <w:t>low-voltage</w:t>
            </w:r>
            <w:r>
              <w:rPr>
                <w:spacing w:val="-3"/>
                <w:sz w:val="20"/>
              </w:rPr>
              <w:t> </w:t>
            </w:r>
            <w:r>
              <w:rPr>
                <w:sz w:val="20"/>
              </w:rPr>
              <w:t>switch</w:t>
            </w:r>
            <w:r>
              <w:rPr>
                <w:spacing w:val="60"/>
                <w:w w:val="150"/>
                <w:sz w:val="20"/>
              </w:rPr>
              <w:t> </w:t>
            </w:r>
            <w:r>
              <w:rPr>
                <w:sz w:val="20"/>
              </w:rPr>
              <w:t>iC60N/B</w:t>
            </w:r>
            <w:r>
              <w:rPr>
                <w:spacing w:val="-2"/>
                <w:sz w:val="20"/>
              </w:rPr>
              <w:t> 25A/3P/10kA</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4</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16A/1P/6kA</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8</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10A/1P/6kA</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2</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FID</w:t>
            </w:r>
            <w:r>
              <w:rPr>
                <w:spacing w:val="-2"/>
                <w:sz w:val="20"/>
              </w:rPr>
              <w:t> </w:t>
            </w:r>
            <w:r>
              <w:rPr>
                <w:sz w:val="20"/>
              </w:rPr>
              <w:t>breaker</w:t>
            </w:r>
            <w:r>
              <w:rPr>
                <w:spacing w:val="-3"/>
                <w:sz w:val="20"/>
              </w:rPr>
              <w:t> </w:t>
            </w:r>
            <w:r>
              <w:rPr>
                <w:sz w:val="20"/>
              </w:rPr>
              <w:t>Merlin</w:t>
            </w:r>
            <w:r>
              <w:rPr>
                <w:spacing w:val="-3"/>
                <w:sz w:val="20"/>
              </w:rPr>
              <w:t> </w:t>
            </w:r>
            <w:r>
              <w:rPr>
                <w:sz w:val="20"/>
              </w:rPr>
              <w:t>Gerin</w:t>
            </w:r>
            <w:r>
              <w:rPr>
                <w:spacing w:val="-2"/>
                <w:sz w:val="20"/>
              </w:rPr>
              <w:t> 25/0.03/4P</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1</w:t>
            </w: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ST</w:t>
            </w:r>
            <w:r>
              <w:rPr>
                <w:spacing w:val="-3"/>
                <w:sz w:val="20"/>
              </w:rPr>
              <w:t> </w:t>
            </w:r>
            <w:r>
              <w:rPr>
                <w:sz w:val="20"/>
              </w:rPr>
              <w:t>signal</w:t>
            </w:r>
            <w:r>
              <w:rPr>
                <w:spacing w:val="-2"/>
                <w:sz w:val="20"/>
              </w:rPr>
              <w:t> </w:t>
            </w:r>
            <w:r>
              <w:rPr>
                <w:sz w:val="20"/>
              </w:rPr>
              <w:t>lamp,</w:t>
            </w:r>
            <w:r>
              <w:rPr>
                <w:spacing w:val="-1"/>
                <w:sz w:val="20"/>
              </w:rPr>
              <w:t> </w:t>
            </w:r>
            <w:r>
              <w:rPr>
                <w:sz w:val="20"/>
              </w:rPr>
              <w:t>E14,</w:t>
            </w:r>
            <w:r>
              <w:rPr>
                <w:spacing w:val="-1"/>
                <w:sz w:val="20"/>
              </w:rPr>
              <w:t> </w:t>
            </w:r>
            <w:r>
              <w:rPr>
                <w:sz w:val="20"/>
              </w:rPr>
              <w:t>5W, </w:t>
            </w:r>
            <w:r>
              <w:rPr>
                <w:spacing w:val="-5"/>
                <w:sz w:val="20"/>
              </w:rPr>
              <w:t>red</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1</w:t>
            </w:r>
          </w:p>
        </w:tc>
      </w:tr>
      <w:tr>
        <w:trPr>
          <w:trHeight w:val="1038"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18" w:type="dxa"/>
            <w:tcBorders>
              <w:bottom w:val="single" w:sz="8" w:space="0" w:color="000000"/>
            </w:tcBorders>
          </w:tcPr>
          <w:p>
            <w:pPr>
              <w:pStyle w:val="TableParagraph"/>
              <w:spacing w:line="261" w:lineRule="auto"/>
              <w:ind w:left="145"/>
              <w:rPr>
                <w:sz w:val="20"/>
              </w:rPr>
            </w:pPr>
            <w:r>
              <w:rPr>
                <w:sz w:val="20"/>
              </w:rPr>
              <w:t>The product is made of a self-extinguishing material with a heat endurance of up to 650°C for 30 seconds, or an equivalent from another </w:t>
            </w:r>
            <w:r>
              <w:rPr>
                <w:spacing w:val="-2"/>
                <w:sz w:val="20"/>
              </w:rPr>
              <w:t>manufacturer.</w:t>
            </w:r>
          </w:p>
          <w:p>
            <w:pPr>
              <w:pStyle w:val="TableParagraph"/>
              <w:ind w:left="145"/>
              <w:rPr>
                <w:sz w:val="20"/>
              </w:rPr>
            </w:pPr>
            <w:r>
              <w:rPr>
                <w:sz w:val="20"/>
              </w:rPr>
              <w:t>The</w:t>
            </w:r>
            <w:r>
              <w:rPr>
                <w:spacing w:val="-3"/>
                <w:sz w:val="20"/>
              </w:rPr>
              <w:t> </w:t>
            </w:r>
            <w:r>
              <w:rPr>
                <w:sz w:val="20"/>
              </w:rPr>
              <w:t>distribution</w:t>
            </w:r>
            <w:r>
              <w:rPr>
                <w:spacing w:val="-3"/>
                <w:sz w:val="20"/>
              </w:rPr>
              <w:t> </w:t>
            </w:r>
            <w:r>
              <w:rPr>
                <w:sz w:val="20"/>
              </w:rPr>
              <w:t>board</w:t>
            </w:r>
            <w:r>
              <w:rPr>
                <w:spacing w:val="-3"/>
                <w:sz w:val="20"/>
              </w:rPr>
              <w:t> </w:t>
            </w:r>
            <w:r>
              <w:rPr>
                <w:sz w:val="20"/>
              </w:rPr>
              <w:t>is</w:t>
            </w:r>
            <w:r>
              <w:rPr>
                <w:spacing w:val="-3"/>
                <w:sz w:val="20"/>
              </w:rPr>
              <w:t> </w:t>
            </w:r>
            <w:r>
              <w:rPr>
                <w:sz w:val="20"/>
              </w:rPr>
              <w:t>type</w:t>
            </w:r>
            <w:r>
              <w:rPr>
                <w:spacing w:val="-3"/>
                <w:sz w:val="20"/>
              </w:rPr>
              <w:t> </w:t>
            </w:r>
            <w:r>
              <w:rPr>
                <w:sz w:val="20"/>
              </w:rPr>
              <w:t>48</w:t>
            </w:r>
            <w:r>
              <w:rPr>
                <w:spacing w:val="-2"/>
                <w:sz w:val="20"/>
              </w:rPr>
              <w:t> </w:t>
            </w:r>
            <w:r>
              <w:rPr>
                <w:spacing w:val="-5"/>
                <w:sz w:val="20"/>
              </w:rPr>
              <w:t>M.</w:t>
            </w:r>
          </w:p>
          <w:p>
            <w:pPr>
              <w:pStyle w:val="TableParagraph"/>
              <w:spacing w:line="226" w:lineRule="exact" w:before="16"/>
              <w:ind w:left="145"/>
              <w:rPr>
                <w:sz w:val="20"/>
              </w:rPr>
            </w:pPr>
            <w:r>
              <w:rPr>
                <w:sz w:val="20"/>
              </w:rPr>
              <w:t>The</w:t>
            </w:r>
            <w:r>
              <w:rPr>
                <w:spacing w:val="-4"/>
                <w:sz w:val="20"/>
              </w:rPr>
              <w:t> </w:t>
            </w:r>
            <w:r>
              <w:rPr>
                <w:sz w:val="20"/>
              </w:rPr>
              <w:t>complete</w:t>
            </w:r>
            <w:r>
              <w:rPr>
                <w:spacing w:val="-4"/>
                <w:sz w:val="20"/>
              </w:rPr>
              <w:t> </w:t>
            </w:r>
            <w:r>
              <w:rPr>
                <w:sz w:val="20"/>
              </w:rPr>
              <w:t>board,</w:t>
            </w:r>
            <w:r>
              <w:rPr>
                <w:spacing w:val="-3"/>
                <w:sz w:val="20"/>
              </w:rPr>
              <w:t> </w:t>
            </w:r>
            <w:r>
              <w:rPr>
                <w:sz w:val="20"/>
              </w:rPr>
              <w:t>including</w:t>
            </w:r>
            <w:r>
              <w:rPr>
                <w:spacing w:val="-3"/>
                <w:sz w:val="20"/>
              </w:rPr>
              <w:t> </w:t>
            </w:r>
            <w:r>
              <w:rPr>
                <w:sz w:val="20"/>
              </w:rPr>
              <w:t>installation</w:t>
            </w:r>
            <w:r>
              <w:rPr>
                <w:spacing w:val="-4"/>
                <w:sz w:val="20"/>
              </w:rPr>
              <w:t> </w:t>
            </w:r>
            <w:r>
              <w:rPr>
                <w:sz w:val="20"/>
              </w:rPr>
              <w:t>and</w:t>
            </w:r>
            <w:r>
              <w:rPr>
                <w:spacing w:val="-4"/>
                <w:sz w:val="20"/>
              </w:rPr>
              <w:t> </w:t>
            </w:r>
            <w:r>
              <w:rPr>
                <w:sz w:val="20"/>
              </w:rPr>
              <w:t>wiring,</w:t>
            </w:r>
            <w:r>
              <w:rPr>
                <w:spacing w:val="-3"/>
                <w:sz w:val="20"/>
              </w:rPr>
              <w:t> </w:t>
            </w:r>
            <w:r>
              <w:rPr>
                <w:sz w:val="20"/>
              </w:rPr>
              <w:t>is</w:t>
            </w:r>
            <w:r>
              <w:rPr>
                <w:spacing w:val="-4"/>
                <w:sz w:val="20"/>
              </w:rPr>
              <w:t> </w:t>
            </w:r>
            <w:r>
              <w:rPr>
                <w:sz w:val="20"/>
              </w:rPr>
              <w:t>also</w:t>
            </w:r>
            <w:r>
              <w:rPr>
                <w:spacing w:val="-4"/>
                <w:sz w:val="20"/>
              </w:rPr>
              <w:t> </w:t>
            </w:r>
            <w:r>
              <w:rPr>
                <w:sz w:val="20"/>
              </w:rPr>
              <w:t>included</w:t>
            </w:r>
            <w:r>
              <w:rPr>
                <w:spacing w:val="-4"/>
                <w:sz w:val="20"/>
              </w:rPr>
              <w:t> </w:t>
            </w:r>
            <w:r>
              <w:rPr>
                <w:sz w:val="20"/>
              </w:rPr>
              <w:t>and</w:t>
            </w:r>
            <w:r>
              <w:rPr>
                <w:spacing w:val="-4"/>
                <w:sz w:val="20"/>
              </w:rPr>
              <w:t> </w:t>
            </w:r>
            <w:r>
              <w:rPr>
                <w:sz w:val="20"/>
              </w:rPr>
              <w:t>paid</w:t>
            </w:r>
            <w:r>
              <w:rPr>
                <w:spacing w:val="-3"/>
                <w:sz w:val="20"/>
              </w:rPr>
              <w:t> </w:t>
            </w:r>
            <w:r>
              <w:rPr>
                <w:spacing w:val="-4"/>
                <w:sz w:val="20"/>
              </w:rPr>
              <w:t>for.</w:t>
            </w:r>
          </w:p>
        </w:tc>
        <w:tc>
          <w:tcPr>
            <w:tcW w:w="1121"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6"/>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3" w:right="3"/>
              <w:jc w:val="center"/>
              <w:rPr>
                <w:sz w:val="20"/>
              </w:rPr>
            </w:pPr>
            <w:r>
              <w:rPr>
                <w:spacing w:val="-10"/>
                <w:sz w:val="20"/>
              </w:rPr>
              <w:t>1</w:t>
            </w:r>
          </w:p>
        </w:tc>
      </w:tr>
      <w:tr>
        <w:trPr>
          <w:trHeight w:val="541"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53</w:t>
            </w:r>
          </w:p>
        </w:tc>
        <w:tc>
          <w:tcPr>
            <w:tcW w:w="11518" w:type="dxa"/>
            <w:tcBorders>
              <w:top w:val="single" w:sz="8" w:space="0" w:color="000000"/>
            </w:tcBorders>
          </w:tcPr>
          <w:p>
            <w:pPr>
              <w:pStyle w:val="TableParagraph"/>
              <w:spacing w:before="2"/>
              <w:ind w:left="145"/>
              <w:rPr>
                <w:sz w:val="20"/>
              </w:rPr>
            </w:pPr>
            <w:r>
              <w:rPr>
                <w:sz w:val="20"/>
              </w:rPr>
              <w:t>Delivery</w:t>
            </w:r>
            <w:r>
              <w:rPr>
                <w:spacing w:val="-4"/>
                <w:sz w:val="20"/>
              </w:rPr>
              <w:t> </w:t>
            </w:r>
            <w:r>
              <w:rPr>
                <w:sz w:val="20"/>
              </w:rPr>
              <w:t>and</w:t>
            </w:r>
            <w:r>
              <w:rPr>
                <w:spacing w:val="-4"/>
                <w:sz w:val="20"/>
              </w:rPr>
              <w:t> </w:t>
            </w:r>
            <w:r>
              <w:rPr>
                <w:sz w:val="20"/>
              </w:rPr>
              <w:t>installation</w:t>
            </w:r>
            <w:r>
              <w:rPr>
                <w:spacing w:val="-3"/>
                <w:sz w:val="20"/>
              </w:rPr>
              <w:t> </w:t>
            </w:r>
            <w:r>
              <w:rPr>
                <w:sz w:val="20"/>
              </w:rPr>
              <w:t>of</w:t>
            </w:r>
            <w:r>
              <w:rPr>
                <w:spacing w:val="-3"/>
                <w:sz w:val="20"/>
              </w:rPr>
              <w:t> </w:t>
            </w:r>
            <w:r>
              <w:rPr>
                <w:sz w:val="20"/>
              </w:rPr>
              <w:t>the</w:t>
            </w:r>
            <w:r>
              <w:rPr>
                <w:spacing w:val="-3"/>
                <w:sz w:val="20"/>
              </w:rPr>
              <w:t> </w:t>
            </w:r>
            <w:r>
              <w:rPr>
                <w:sz w:val="20"/>
              </w:rPr>
              <w:t>wall-mounted</w:t>
            </w:r>
            <w:r>
              <w:rPr>
                <w:spacing w:val="38"/>
                <w:sz w:val="20"/>
              </w:rPr>
              <w:t> </w:t>
            </w:r>
            <w:r>
              <w:rPr>
                <w:sz w:val="20"/>
              </w:rPr>
              <w:t>distribution</w:t>
            </w:r>
            <w:r>
              <w:rPr>
                <w:spacing w:val="-4"/>
                <w:sz w:val="20"/>
              </w:rPr>
              <w:t> </w:t>
            </w:r>
            <w:r>
              <w:rPr>
                <w:sz w:val="20"/>
              </w:rPr>
              <w:t>board</w:t>
            </w:r>
            <w:r>
              <w:rPr>
                <w:spacing w:val="-3"/>
                <w:sz w:val="20"/>
              </w:rPr>
              <w:t> </w:t>
            </w:r>
            <w:r>
              <w:rPr>
                <w:sz w:val="20"/>
              </w:rPr>
              <w:t>designated</w:t>
            </w:r>
            <w:r>
              <w:rPr>
                <w:spacing w:val="-4"/>
                <w:sz w:val="20"/>
              </w:rPr>
              <w:t> </w:t>
            </w:r>
            <w:r>
              <w:rPr>
                <w:sz w:val="20"/>
              </w:rPr>
              <w:t>"RT-M11"</w:t>
            </w:r>
            <w:r>
              <w:rPr>
                <w:spacing w:val="-2"/>
                <w:sz w:val="20"/>
              </w:rPr>
              <w:t> </w:t>
            </w:r>
            <w:r>
              <w:rPr>
                <w:sz w:val="20"/>
              </w:rPr>
              <w:t>on</w:t>
            </w:r>
            <w:r>
              <w:rPr>
                <w:spacing w:val="-4"/>
                <w:sz w:val="20"/>
              </w:rPr>
              <w:t> </w:t>
            </w:r>
            <w:r>
              <w:rPr>
                <w:sz w:val="20"/>
              </w:rPr>
              <w:t>the</w:t>
            </w:r>
            <w:r>
              <w:rPr>
                <w:spacing w:val="-3"/>
                <w:sz w:val="20"/>
              </w:rPr>
              <w:t> </w:t>
            </w:r>
            <w:r>
              <w:rPr>
                <w:spacing w:val="-2"/>
                <w:sz w:val="20"/>
              </w:rPr>
              <w:t>plans.</w:t>
            </w:r>
          </w:p>
          <w:p>
            <w:pPr>
              <w:pStyle w:val="TableParagraph"/>
              <w:spacing w:before="22"/>
              <w:ind w:left="145"/>
              <w:rPr>
                <w:sz w:val="20"/>
              </w:rPr>
            </w:pPr>
            <w:r>
              <w:rPr>
                <w:sz w:val="20"/>
              </w:rPr>
              <w:t>Install</w:t>
            </w:r>
            <w:r>
              <w:rPr>
                <w:spacing w:val="-5"/>
                <w:sz w:val="20"/>
              </w:rPr>
              <w:t> </w:t>
            </w:r>
            <w:r>
              <w:rPr>
                <w:sz w:val="20"/>
              </w:rPr>
              <w:t>the</w:t>
            </w:r>
            <w:r>
              <w:rPr>
                <w:spacing w:val="-4"/>
                <w:sz w:val="20"/>
              </w:rPr>
              <w:t> </w:t>
            </w:r>
            <w:r>
              <w:rPr>
                <w:sz w:val="20"/>
              </w:rPr>
              <w:t>following</w:t>
            </w:r>
            <w:r>
              <w:rPr>
                <w:spacing w:val="-3"/>
                <w:sz w:val="20"/>
              </w:rPr>
              <w:t> </w:t>
            </w:r>
            <w:r>
              <w:rPr>
                <w:sz w:val="20"/>
              </w:rPr>
              <w:t>equipment</w:t>
            </w:r>
            <w:r>
              <w:rPr>
                <w:spacing w:val="-5"/>
                <w:sz w:val="20"/>
              </w:rPr>
              <w:t> </w:t>
            </w:r>
            <w:r>
              <w:rPr>
                <w:sz w:val="20"/>
              </w:rPr>
              <w:t>in</w:t>
            </w:r>
            <w:r>
              <w:rPr>
                <w:spacing w:val="-4"/>
                <w:sz w:val="20"/>
              </w:rPr>
              <w:t> </w:t>
            </w:r>
            <w:r>
              <w:rPr>
                <w:sz w:val="20"/>
              </w:rPr>
              <w:t>the</w:t>
            </w:r>
            <w:r>
              <w:rPr>
                <w:spacing w:val="-3"/>
                <w:sz w:val="20"/>
              </w:rPr>
              <w:t> </w:t>
            </w:r>
            <w:r>
              <w:rPr>
                <w:spacing w:val="-2"/>
                <w:sz w:val="20"/>
              </w:rPr>
              <w:t>board:</w:t>
            </w:r>
          </w:p>
        </w:tc>
        <w:tc>
          <w:tcPr>
            <w:tcW w:w="1121"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40" w:lineRule="exact"/>
              <w:ind w:left="145"/>
              <w:rPr>
                <w:sz w:val="20"/>
              </w:rPr>
            </w:pPr>
            <w:r>
              <w:rPr>
                <w:sz w:val="20"/>
              </w:rPr>
              <w:t>three-pole</w:t>
            </w:r>
            <w:r>
              <w:rPr>
                <w:spacing w:val="-3"/>
                <w:sz w:val="20"/>
              </w:rPr>
              <w:t> </w:t>
            </w:r>
            <w:r>
              <w:rPr>
                <w:sz w:val="20"/>
              </w:rPr>
              <w:t>low-voltage</w:t>
            </w:r>
            <w:r>
              <w:rPr>
                <w:spacing w:val="-3"/>
                <w:sz w:val="20"/>
              </w:rPr>
              <w:t> </w:t>
            </w:r>
            <w:r>
              <w:rPr>
                <w:sz w:val="20"/>
              </w:rPr>
              <w:t>switch</w:t>
            </w:r>
            <w:r>
              <w:rPr>
                <w:spacing w:val="60"/>
                <w:w w:val="150"/>
                <w:sz w:val="20"/>
              </w:rPr>
              <w:t> </w:t>
            </w:r>
            <w:r>
              <w:rPr>
                <w:sz w:val="20"/>
              </w:rPr>
              <w:t>iC60N/B</w:t>
            </w:r>
            <w:r>
              <w:rPr>
                <w:spacing w:val="-2"/>
                <w:sz w:val="20"/>
              </w:rPr>
              <w:t> 32A/1P/6kA</w:t>
            </w:r>
          </w:p>
        </w:tc>
        <w:tc>
          <w:tcPr>
            <w:tcW w:w="1121" w:type="dxa"/>
          </w:tcPr>
          <w:p>
            <w:pPr>
              <w:pStyle w:val="TableParagraph"/>
              <w:spacing w:line="237"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7" w:lineRule="exact"/>
              <w:ind w:left="53" w:right="3"/>
              <w:jc w:val="center"/>
              <w:rPr>
                <w:sz w:val="20"/>
              </w:rPr>
            </w:pPr>
            <w:r>
              <w:rPr>
                <w:spacing w:val="-10"/>
                <w:sz w:val="20"/>
              </w:rPr>
              <w:t>3</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three-pole</w:t>
            </w:r>
            <w:r>
              <w:rPr>
                <w:spacing w:val="-3"/>
                <w:sz w:val="20"/>
              </w:rPr>
              <w:t> </w:t>
            </w:r>
            <w:r>
              <w:rPr>
                <w:sz w:val="20"/>
              </w:rPr>
              <w:t>low-voltage</w:t>
            </w:r>
            <w:r>
              <w:rPr>
                <w:spacing w:val="-3"/>
                <w:sz w:val="20"/>
              </w:rPr>
              <w:t> </w:t>
            </w:r>
            <w:r>
              <w:rPr>
                <w:sz w:val="20"/>
              </w:rPr>
              <w:t>switch</w:t>
            </w:r>
            <w:r>
              <w:rPr>
                <w:spacing w:val="60"/>
                <w:w w:val="150"/>
                <w:sz w:val="20"/>
              </w:rPr>
              <w:t> </w:t>
            </w:r>
            <w:r>
              <w:rPr>
                <w:sz w:val="20"/>
              </w:rPr>
              <w:t>iC60N/B</w:t>
            </w:r>
            <w:r>
              <w:rPr>
                <w:spacing w:val="-2"/>
                <w:sz w:val="20"/>
              </w:rPr>
              <w:t> 16A/1P/6kA</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9</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16A/1P/6kA</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5" w:right="2"/>
              <w:jc w:val="center"/>
              <w:rPr>
                <w:sz w:val="20"/>
              </w:rPr>
            </w:pPr>
            <w:r>
              <w:rPr>
                <w:spacing w:val="-5"/>
                <w:sz w:val="20"/>
              </w:rPr>
              <w:t>15</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10A/1P/6kA</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4</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FID</w:t>
            </w:r>
            <w:r>
              <w:rPr>
                <w:spacing w:val="-2"/>
                <w:sz w:val="20"/>
              </w:rPr>
              <w:t> </w:t>
            </w:r>
            <w:r>
              <w:rPr>
                <w:sz w:val="20"/>
              </w:rPr>
              <w:t>breaker</w:t>
            </w:r>
            <w:r>
              <w:rPr>
                <w:spacing w:val="-3"/>
                <w:sz w:val="20"/>
              </w:rPr>
              <w:t> </w:t>
            </w:r>
            <w:r>
              <w:rPr>
                <w:sz w:val="20"/>
              </w:rPr>
              <w:t>Merlin</w:t>
            </w:r>
            <w:r>
              <w:rPr>
                <w:spacing w:val="-3"/>
                <w:sz w:val="20"/>
              </w:rPr>
              <w:t> </w:t>
            </w:r>
            <w:r>
              <w:rPr>
                <w:sz w:val="20"/>
              </w:rPr>
              <w:t>Gerin</w:t>
            </w:r>
            <w:r>
              <w:rPr>
                <w:spacing w:val="-2"/>
                <w:sz w:val="20"/>
              </w:rPr>
              <w:t> 63/0.03/4P</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1</w:t>
            </w:r>
          </w:p>
        </w:tc>
      </w:tr>
      <w:tr>
        <w:trPr>
          <w:trHeight w:val="249"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0" w:lineRule="exact"/>
              <w:ind w:left="145"/>
              <w:rPr>
                <w:sz w:val="20"/>
              </w:rPr>
            </w:pPr>
            <w:r>
              <w:rPr>
                <w:sz w:val="20"/>
              </w:rPr>
              <w:t>ST</w:t>
            </w:r>
            <w:r>
              <w:rPr>
                <w:spacing w:val="-3"/>
                <w:sz w:val="20"/>
              </w:rPr>
              <w:t> </w:t>
            </w:r>
            <w:r>
              <w:rPr>
                <w:sz w:val="20"/>
              </w:rPr>
              <w:t>signal</w:t>
            </w:r>
            <w:r>
              <w:rPr>
                <w:spacing w:val="-2"/>
                <w:sz w:val="20"/>
              </w:rPr>
              <w:t> </w:t>
            </w:r>
            <w:r>
              <w:rPr>
                <w:sz w:val="20"/>
              </w:rPr>
              <w:t>lamp,</w:t>
            </w:r>
            <w:r>
              <w:rPr>
                <w:spacing w:val="-1"/>
                <w:sz w:val="20"/>
              </w:rPr>
              <w:t> </w:t>
            </w:r>
            <w:r>
              <w:rPr>
                <w:sz w:val="20"/>
              </w:rPr>
              <w:t>E14,</w:t>
            </w:r>
            <w:r>
              <w:rPr>
                <w:spacing w:val="-1"/>
                <w:sz w:val="20"/>
              </w:rPr>
              <w:t> </w:t>
            </w:r>
            <w:r>
              <w:rPr>
                <w:sz w:val="20"/>
              </w:rPr>
              <w:t>5W, </w:t>
            </w:r>
            <w:r>
              <w:rPr>
                <w:spacing w:val="-5"/>
                <w:sz w:val="20"/>
              </w:rPr>
              <w:t>red</w:t>
            </w:r>
          </w:p>
        </w:tc>
        <w:tc>
          <w:tcPr>
            <w:tcW w:w="1121" w:type="dxa"/>
          </w:tcPr>
          <w:p>
            <w:pPr>
              <w:pStyle w:val="TableParagraph"/>
              <w:spacing w:line="230"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0" w:lineRule="exact"/>
              <w:ind w:left="53" w:right="3"/>
              <w:jc w:val="center"/>
              <w:rPr>
                <w:sz w:val="20"/>
              </w:rPr>
            </w:pPr>
            <w:r>
              <w:rPr>
                <w:spacing w:val="-10"/>
                <w:sz w:val="20"/>
              </w:rPr>
              <w:t>1</w:t>
            </w:r>
          </w:p>
        </w:tc>
      </w:tr>
    </w:tbl>
    <w:p>
      <w:pPr>
        <w:spacing w:after="0" w:line="230"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86"/>
        <w:gridCol w:w="1054"/>
        <w:gridCol w:w="1119"/>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86" w:type="dxa"/>
            <w:tcBorders>
              <w:top w:val="single" w:sz="8" w:space="0" w:color="000000"/>
            </w:tcBorders>
          </w:tcPr>
          <w:p>
            <w:pPr>
              <w:pStyle w:val="TableParagraph"/>
              <w:spacing w:before="2"/>
              <w:ind w:left="4589"/>
              <w:rPr>
                <w:b/>
                <w:sz w:val="20"/>
              </w:rPr>
            </w:pPr>
            <w:r>
              <w:rPr>
                <w:b/>
                <w:sz w:val="20"/>
              </w:rPr>
              <w:t>ELECTICAL</w:t>
            </w:r>
            <w:r>
              <w:rPr>
                <w:b/>
                <w:spacing w:val="-1"/>
                <w:sz w:val="20"/>
              </w:rPr>
              <w:t> </w:t>
            </w:r>
            <w:r>
              <w:rPr>
                <w:b/>
                <w:sz w:val="20"/>
              </w:rPr>
              <w:t>DESIGN</w:t>
            </w:r>
            <w:r>
              <w:rPr>
                <w:b/>
                <w:spacing w:val="-2"/>
                <w:sz w:val="20"/>
              </w:rPr>
              <w:t> </w:t>
            </w:r>
            <w:r>
              <w:rPr>
                <w:b/>
                <w:sz w:val="20"/>
              </w:rPr>
              <w:t>-</w:t>
            </w:r>
            <w:r>
              <w:rPr>
                <w:b/>
                <w:spacing w:val="-1"/>
                <w:sz w:val="20"/>
              </w:rPr>
              <w:t> </w:t>
            </w:r>
            <w:r>
              <w:rPr>
                <w:b/>
                <w:sz w:val="20"/>
              </w:rPr>
              <w:t>LV ELECTRICAL </w:t>
            </w:r>
            <w:r>
              <w:rPr>
                <w:b/>
                <w:spacing w:val="-2"/>
                <w:sz w:val="20"/>
              </w:rPr>
              <w:t>INSTALLATION</w:t>
            </w:r>
          </w:p>
        </w:tc>
        <w:tc>
          <w:tcPr>
            <w:tcW w:w="1054"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left="33"/>
              <w:rPr>
                <w:b/>
                <w:i/>
                <w:sz w:val="20"/>
              </w:rPr>
            </w:pPr>
            <w:r>
              <w:rPr>
                <w:b/>
                <w:i/>
                <w:spacing w:val="-5"/>
                <w:sz w:val="20"/>
              </w:rPr>
              <w:t>No.</w:t>
            </w:r>
          </w:p>
        </w:tc>
        <w:tc>
          <w:tcPr>
            <w:tcW w:w="11586"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054" w:type="dxa"/>
            <w:tcBorders>
              <w:bottom w:val="single" w:sz="8" w:space="0" w:color="000000"/>
            </w:tcBorders>
          </w:tcPr>
          <w:p>
            <w:pPr>
              <w:pStyle w:val="TableParagraph"/>
              <w:spacing w:before="61"/>
              <w:ind w:right="62"/>
              <w:jc w:val="center"/>
              <w:rPr>
                <w:b/>
                <w:i/>
                <w:sz w:val="20"/>
              </w:rPr>
            </w:pPr>
            <w:r>
              <w:rPr>
                <w:b/>
                <w:i/>
                <w:spacing w:val="-4"/>
                <w:sz w:val="20"/>
              </w:rPr>
              <w:t>unit</w:t>
            </w:r>
          </w:p>
        </w:tc>
        <w:tc>
          <w:tcPr>
            <w:tcW w:w="1119" w:type="dxa"/>
            <w:tcBorders>
              <w:bottom w:val="single" w:sz="8" w:space="0" w:color="000000"/>
              <w:right w:val="single" w:sz="8" w:space="0" w:color="000000"/>
            </w:tcBorders>
          </w:tcPr>
          <w:p>
            <w:pPr>
              <w:pStyle w:val="TableParagraph"/>
              <w:spacing w:before="61"/>
              <w:ind w:left="53" w:right="55"/>
              <w:jc w:val="center"/>
              <w:rPr>
                <w:b/>
                <w:i/>
                <w:sz w:val="20"/>
              </w:rPr>
            </w:pPr>
            <w:r>
              <w:rPr>
                <w:b/>
                <w:i/>
                <w:spacing w:val="-2"/>
                <w:sz w:val="20"/>
              </w:rPr>
              <w:t>quantity</w:t>
            </w:r>
          </w:p>
        </w:tc>
      </w:tr>
      <w:tr>
        <w:trPr>
          <w:trHeight w:val="781" w:hRule="atLeast"/>
        </w:trPr>
        <w:tc>
          <w:tcPr>
            <w:tcW w:w="462" w:type="dxa"/>
            <w:tcBorders>
              <w:top w:val="single" w:sz="8" w:space="0" w:color="000000"/>
              <w:left w:val="single" w:sz="8" w:space="0" w:color="000000"/>
              <w:bottom w:val="single" w:sz="8" w:space="0" w:color="000000"/>
            </w:tcBorders>
          </w:tcPr>
          <w:p>
            <w:pPr>
              <w:pStyle w:val="TableParagraph"/>
              <w:rPr>
                <w:rFonts w:ascii="Times New Roman"/>
                <w:sz w:val="20"/>
              </w:rPr>
            </w:pPr>
          </w:p>
        </w:tc>
        <w:tc>
          <w:tcPr>
            <w:tcW w:w="11586" w:type="dxa"/>
            <w:tcBorders>
              <w:top w:val="single" w:sz="8" w:space="0" w:color="000000"/>
              <w:bottom w:val="single" w:sz="8" w:space="0" w:color="000000"/>
            </w:tcBorders>
          </w:tcPr>
          <w:p>
            <w:pPr>
              <w:pStyle w:val="TableParagraph"/>
              <w:spacing w:line="261" w:lineRule="auto" w:before="2"/>
              <w:ind w:left="145"/>
              <w:rPr>
                <w:sz w:val="20"/>
              </w:rPr>
            </w:pPr>
            <w:r>
              <w:rPr>
                <w:sz w:val="20"/>
              </w:rPr>
              <w:t>The product is made of self-extinguishing material with a thermal endurance of up to 650°C for 30 seconds, or an equivalent from another </w:t>
            </w:r>
            <w:r>
              <w:rPr>
                <w:spacing w:val="-2"/>
                <w:sz w:val="20"/>
              </w:rPr>
              <w:t>manufacturer.</w:t>
            </w:r>
          </w:p>
          <w:p>
            <w:pPr>
              <w:pStyle w:val="TableParagraph"/>
              <w:spacing w:line="226" w:lineRule="exact" w:before="1"/>
              <w:ind w:left="145"/>
              <w:rPr>
                <w:sz w:val="20"/>
              </w:rPr>
            </w:pPr>
            <w:r>
              <w:rPr>
                <w:sz w:val="20"/>
              </w:rPr>
              <w:t>The</w:t>
            </w:r>
            <w:r>
              <w:rPr>
                <w:spacing w:val="-4"/>
                <w:sz w:val="20"/>
              </w:rPr>
              <w:t> </w:t>
            </w:r>
            <w:r>
              <w:rPr>
                <w:sz w:val="20"/>
              </w:rPr>
              <w:t>complete</w:t>
            </w:r>
            <w:r>
              <w:rPr>
                <w:spacing w:val="-3"/>
                <w:sz w:val="20"/>
              </w:rPr>
              <w:t> </w:t>
            </w:r>
            <w:r>
              <w:rPr>
                <w:sz w:val="20"/>
              </w:rPr>
              <w:t>board,</w:t>
            </w:r>
            <w:r>
              <w:rPr>
                <w:spacing w:val="-4"/>
                <w:sz w:val="20"/>
              </w:rPr>
              <w:t> </w:t>
            </w:r>
            <w:r>
              <w:rPr>
                <w:sz w:val="20"/>
              </w:rPr>
              <w:t>including</w:t>
            </w:r>
            <w:r>
              <w:rPr>
                <w:spacing w:val="-2"/>
                <w:sz w:val="20"/>
              </w:rPr>
              <w:t> </w:t>
            </w:r>
            <w:r>
              <w:rPr>
                <w:sz w:val="20"/>
              </w:rPr>
              <w:t>mounting</w:t>
            </w:r>
            <w:r>
              <w:rPr>
                <w:spacing w:val="-3"/>
                <w:sz w:val="20"/>
              </w:rPr>
              <w:t> </w:t>
            </w:r>
            <w:r>
              <w:rPr>
                <w:sz w:val="20"/>
              </w:rPr>
              <w:t>and</w:t>
            </w:r>
            <w:r>
              <w:rPr>
                <w:spacing w:val="-3"/>
                <w:sz w:val="20"/>
              </w:rPr>
              <w:t> </w:t>
            </w:r>
            <w:r>
              <w:rPr>
                <w:sz w:val="20"/>
              </w:rPr>
              <w:t>wiring,</w:t>
            </w:r>
            <w:r>
              <w:rPr>
                <w:spacing w:val="-4"/>
                <w:sz w:val="20"/>
              </w:rPr>
              <w:t> </w:t>
            </w:r>
            <w:r>
              <w:rPr>
                <w:sz w:val="20"/>
              </w:rPr>
              <w:t>is</w:t>
            </w:r>
            <w:r>
              <w:rPr>
                <w:spacing w:val="-3"/>
                <w:sz w:val="20"/>
              </w:rPr>
              <w:t> </w:t>
            </w:r>
            <w:r>
              <w:rPr>
                <w:sz w:val="20"/>
              </w:rPr>
              <w:t>also</w:t>
            </w:r>
            <w:r>
              <w:rPr>
                <w:spacing w:val="-4"/>
                <w:sz w:val="20"/>
              </w:rPr>
              <w:t> </w:t>
            </w:r>
            <w:r>
              <w:rPr>
                <w:sz w:val="20"/>
              </w:rPr>
              <w:t>included</w:t>
            </w:r>
            <w:r>
              <w:rPr>
                <w:spacing w:val="-4"/>
                <w:sz w:val="20"/>
              </w:rPr>
              <w:t> </w:t>
            </w:r>
            <w:r>
              <w:rPr>
                <w:sz w:val="20"/>
              </w:rPr>
              <w:t>and</w:t>
            </w:r>
            <w:r>
              <w:rPr>
                <w:spacing w:val="-3"/>
                <w:sz w:val="20"/>
              </w:rPr>
              <w:t> </w:t>
            </w:r>
            <w:r>
              <w:rPr>
                <w:sz w:val="20"/>
              </w:rPr>
              <w:t>paid</w:t>
            </w:r>
            <w:r>
              <w:rPr>
                <w:spacing w:val="-3"/>
                <w:sz w:val="20"/>
              </w:rPr>
              <w:t> </w:t>
            </w:r>
            <w:r>
              <w:rPr>
                <w:spacing w:val="-4"/>
                <w:sz w:val="20"/>
              </w:rPr>
              <w:t>for.</w:t>
            </w:r>
          </w:p>
        </w:tc>
        <w:tc>
          <w:tcPr>
            <w:tcW w:w="1054" w:type="dxa"/>
            <w:tcBorders>
              <w:top w:val="single" w:sz="8" w:space="0" w:color="000000"/>
              <w:bottom w:val="single" w:sz="8" w:space="0" w:color="000000"/>
            </w:tcBorders>
          </w:tcPr>
          <w:p>
            <w:pPr>
              <w:pStyle w:val="TableParagraph"/>
              <w:rPr>
                <w:rFonts w:ascii="Times New Roman"/>
                <w:sz w:val="20"/>
              </w:rPr>
            </w:pPr>
          </w:p>
          <w:p>
            <w:pPr>
              <w:pStyle w:val="TableParagraph"/>
              <w:spacing w:before="75"/>
              <w:rPr>
                <w:rFonts w:ascii="Times New Roman"/>
                <w:sz w:val="20"/>
              </w:rPr>
            </w:pPr>
          </w:p>
          <w:p>
            <w:pPr>
              <w:pStyle w:val="TableParagraph"/>
              <w:spacing w:line="226" w:lineRule="exact"/>
              <w:ind w:left="52" w:right="62"/>
              <w:jc w:val="center"/>
              <w:rPr>
                <w:sz w:val="20"/>
              </w:rPr>
            </w:pPr>
            <w:r>
              <w:rPr>
                <w:spacing w:val="-2"/>
                <w:sz w:val="20"/>
              </w:rPr>
              <w:t>kom/pcs</w:t>
            </w:r>
          </w:p>
        </w:tc>
        <w:tc>
          <w:tcPr>
            <w:tcW w:w="1119" w:type="dxa"/>
            <w:tcBorders>
              <w:top w:val="single" w:sz="8" w:space="0" w:color="000000"/>
              <w:bottom w:val="single" w:sz="8" w:space="0" w:color="000000"/>
              <w:right w:val="single" w:sz="8" w:space="0" w:color="000000"/>
            </w:tcBorders>
          </w:tcPr>
          <w:p>
            <w:pPr>
              <w:pStyle w:val="TableParagraph"/>
              <w:rPr>
                <w:rFonts w:ascii="Times New Roman"/>
                <w:sz w:val="20"/>
              </w:rPr>
            </w:pPr>
          </w:p>
          <w:p>
            <w:pPr>
              <w:pStyle w:val="TableParagraph"/>
              <w:spacing w:before="75"/>
              <w:rPr>
                <w:rFonts w:ascii="Times New Roman"/>
                <w:sz w:val="20"/>
              </w:rPr>
            </w:pPr>
          </w:p>
          <w:p>
            <w:pPr>
              <w:pStyle w:val="TableParagraph"/>
              <w:spacing w:line="226" w:lineRule="exact"/>
              <w:ind w:left="53" w:right="5"/>
              <w:jc w:val="center"/>
              <w:rPr>
                <w:sz w:val="20"/>
              </w:rPr>
            </w:pPr>
            <w:r>
              <w:rPr>
                <w:spacing w:val="-10"/>
                <w:sz w:val="20"/>
              </w:rPr>
              <w:t>1</w:t>
            </w:r>
          </w:p>
        </w:tc>
      </w:tr>
    </w:tbl>
    <w:p>
      <w:pPr>
        <w:spacing w:after="0" w:line="226"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86"/>
        <w:gridCol w:w="1054"/>
        <w:gridCol w:w="1119"/>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86" w:type="dxa"/>
            <w:tcBorders>
              <w:top w:val="single" w:sz="8" w:space="0" w:color="000000"/>
            </w:tcBorders>
          </w:tcPr>
          <w:p>
            <w:pPr>
              <w:pStyle w:val="TableParagraph"/>
              <w:spacing w:before="2"/>
              <w:ind w:left="4589"/>
              <w:rPr>
                <w:b/>
                <w:sz w:val="20"/>
              </w:rPr>
            </w:pPr>
            <w:r>
              <w:rPr>
                <w:b/>
                <w:sz w:val="20"/>
              </w:rPr>
              <w:t>ELECTICAL</w:t>
            </w:r>
            <w:r>
              <w:rPr>
                <w:b/>
                <w:spacing w:val="-1"/>
                <w:sz w:val="20"/>
              </w:rPr>
              <w:t> </w:t>
            </w:r>
            <w:r>
              <w:rPr>
                <w:b/>
                <w:sz w:val="20"/>
              </w:rPr>
              <w:t>DESIGN</w:t>
            </w:r>
            <w:r>
              <w:rPr>
                <w:b/>
                <w:spacing w:val="-2"/>
                <w:sz w:val="20"/>
              </w:rPr>
              <w:t> </w:t>
            </w:r>
            <w:r>
              <w:rPr>
                <w:b/>
                <w:sz w:val="20"/>
              </w:rPr>
              <w:t>-</w:t>
            </w:r>
            <w:r>
              <w:rPr>
                <w:b/>
                <w:spacing w:val="-1"/>
                <w:sz w:val="20"/>
              </w:rPr>
              <w:t> </w:t>
            </w:r>
            <w:r>
              <w:rPr>
                <w:b/>
                <w:sz w:val="20"/>
              </w:rPr>
              <w:t>LV ELECTRICAL </w:t>
            </w:r>
            <w:r>
              <w:rPr>
                <w:b/>
                <w:spacing w:val="-2"/>
                <w:sz w:val="20"/>
              </w:rPr>
              <w:t>INSTALLATION</w:t>
            </w:r>
          </w:p>
        </w:tc>
        <w:tc>
          <w:tcPr>
            <w:tcW w:w="1054"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86"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054" w:type="dxa"/>
            <w:tcBorders>
              <w:bottom w:val="single" w:sz="8" w:space="0" w:color="000000"/>
            </w:tcBorders>
          </w:tcPr>
          <w:p>
            <w:pPr>
              <w:pStyle w:val="TableParagraph"/>
              <w:spacing w:before="61"/>
              <w:ind w:right="62"/>
              <w:jc w:val="center"/>
              <w:rPr>
                <w:b/>
                <w:i/>
                <w:sz w:val="20"/>
              </w:rPr>
            </w:pPr>
            <w:r>
              <w:rPr>
                <w:b/>
                <w:i/>
                <w:spacing w:val="-4"/>
                <w:sz w:val="20"/>
              </w:rPr>
              <w:t>unit</w:t>
            </w:r>
          </w:p>
        </w:tc>
        <w:tc>
          <w:tcPr>
            <w:tcW w:w="1119" w:type="dxa"/>
            <w:tcBorders>
              <w:bottom w:val="single" w:sz="8" w:space="0" w:color="000000"/>
              <w:right w:val="single" w:sz="8" w:space="0" w:color="000000"/>
            </w:tcBorders>
          </w:tcPr>
          <w:p>
            <w:pPr>
              <w:pStyle w:val="TableParagraph"/>
              <w:spacing w:before="61"/>
              <w:ind w:left="53" w:right="55"/>
              <w:jc w:val="center"/>
              <w:rPr>
                <w:b/>
                <w:i/>
                <w:sz w:val="20"/>
              </w:rPr>
            </w:pPr>
            <w:r>
              <w:rPr>
                <w:b/>
                <w:i/>
                <w:spacing w:val="-2"/>
                <w:sz w:val="20"/>
              </w:rPr>
              <w:t>quantity</w:t>
            </w:r>
          </w:p>
        </w:tc>
      </w:tr>
      <w:tr>
        <w:trPr>
          <w:trHeight w:val="541"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54</w:t>
            </w:r>
          </w:p>
        </w:tc>
        <w:tc>
          <w:tcPr>
            <w:tcW w:w="11586" w:type="dxa"/>
            <w:tcBorders>
              <w:top w:val="single" w:sz="8" w:space="0" w:color="000000"/>
            </w:tcBorders>
          </w:tcPr>
          <w:p>
            <w:pPr>
              <w:pStyle w:val="TableParagraph"/>
              <w:spacing w:before="2"/>
              <w:ind w:left="145"/>
              <w:rPr>
                <w:sz w:val="20"/>
              </w:rPr>
            </w:pPr>
            <w:r>
              <w:rPr>
                <w:sz w:val="20"/>
              </w:rPr>
              <w:t>Delivery</w:t>
            </w:r>
            <w:r>
              <w:rPr>
                <w:spacing w:val="-4"/>
                <w:sz w:val="20"/>
              </w:rPr>
              <w:t> </w:t>
            </w:r>
            <w:r>
              <w:rPr>
                <w:sz w:val="20"/>
              </w:rPr>
              <w:t>and</w:t>
            </w:r>
            <w:r>
              <w:rPr>
                <w:spacing w:val="-4"/>
                <w:sz w:val="20"/>
              </w:rPr>
              <w:t> </w:t>
            </w:r>
            <w:r>
              <w:rPr>
                <w:sz w:val="20"/>
              </w:rPr>
              <w:t>installation</w:t>
            </w:r>
            <w:r>
              <w:rPr>
                <w:spacing w:val="-3"/>
                <w:sz w:val="20"/>
              </w:rPr>
              <w:t> </w:t>
            </w:r>
            <w:r>
              <w:rPr>
                <w:sz w:val="20"/>
              </w:rPr>
              <w:t>of</w:t>
            </w:r>
            <w:r>
              <w:rPr>
                <w:spacing w:val="-3"/>
                <w:sz w:val="20"/>
              </w:rPr>
              <w:t> </w:t>
            </w:r>
            <w:r>
              <w:rPr>
                <w:sz w:val="20"/>
              </w:rPr>
              <w:t>the</w:t>
            </w:r>
            <w:r>
              <w:rPr>
                <w:spacing w:val="-3"/>
                <w:sz w:val="20"/>
              </w:rPr>
              <w:t> </w:t>
            </w:r>
            <w:r>
              <w:rPr>
                <w:sz w:val="20"/>
              </w:rPr>
              <w:t>wall-mounted</w:t>
            </w:r>
            <w:r>
              <w:rPr>
                <w:spacing w:val="38"/>
                <w:sz w:val="20"/>
              </w:rPr>
              <w:t> </w:t>
            </w:r>
            <w:r>
              <w:rPr>
                <w:sz w:val="20"/>
              </w:rPr>
              <w:t>distribution</w:t>
            </w:r>
            <w:r>
              <w:rPr>
                <w:spacing w:val="-4"/>
                <w:sz w:val="20"/>
              </w:rPr>
              <w:t> </w:t>
            </w:r>
            <w:r>
              <w:rPr>
                <w:sz w:val="20"/>
              </w:rPr>
              <w:t>board</w:t>
            </w:r>
            <w:r>
              <w:rPr>
                <w:spacing w:val="-3"/>
                <w:sz w:val="20"/>
              </w:rPr>
              <w:t> </w:t>
            </w:r>
            <w:r>
              <w:rPr>
                <w:sz w:val="20"/>
              </w:rPr>
              <w:t>designated</w:t>
            </w:r>
            <w:r>
              <w:rPr>
                <w:spacing w:val="-4"/>
                <w:sz w:val="20"/>
              </w:rPr>
              <w:t> </w:t>
            </w:r>
            <w:r>
              <w:rPr>
                <w:sz w:val="20"/>
              </w:rPr>
              <w:t>"RT-M12"</w:t>
            </w:r>
            <w:r>
              <w:rPr>
                <w:spacing w:val="-2"/>
                <w:sz w:val="20"/>
              </w:rPr>
              <w:t> </w:t>
            </w:r>
            <w:r>
              <w:rPr>
                <w:sz w:val="20"/>
              </w:rPr>
              <w:t>on</w:t>
            </w:r>
            <w:r>
              <w:rPr>
                <w:spacing w:val="-4"/>
                <w:sz w:val="20"/>
              </w:rPr>
              <w:t> </w:t>
            </w:r>
            <w:r>
              <w:rPr>
                <w:sz w:val="20"/>
              </w:rPr>
              <w:t>the</w:t>
            </w:r>
            <w:r>
              <w:rPr>
                <w:spacing w:val="-3"/>
                <w:sz w:val="20"/>
              </w:rPr>
              <w:t> </w:t>
            </w:r>
            <w:r>
              <w:rPr>
                <w:spacing w:val="-2"/>
                <w:sz w:val="20"/>
              </w:rPr>
              <w:t>plans.</w:t>
            </w:r>
          </w:p>
          <w:p>
            <w:pPr>
              <w:pStyle w:val="TableParagraph"/>
              <w:spacing w:before="22"/>
              <w:ind w:left="145"/>
              <w:rPr>
                <w:sz w:val="20"/>
              </w:rPr>
            </w:pPr>
            <w:r>
              <w:rPr>
                <w:sz w:val="20"/>
              </w:rPr>
              <w:t>Install</w:t>
            </w:r>
            <w:r>
              <w:rPr>
                <w:spacing w:val="-5"/>
                <w:sz w:val="20"/>
              </w:rPr>
              <w:t> </w:t>
            </w:r>
            <w:r>
              <w:rPr>
                <w:sz w:val="20"/>
              </w:rPr>
              <w:t>the</w:t>
            </w:r>
            <w:r>
              <w:rPr>
                <w:spacing w:val="-4"/>
                <w:sz w:val="20"/>
              </w:rPr>
              <w:t> </w:t>
            </w:r>
            <w:r>
              <w:rPr>
                <w:sz w:val="20"/>
              </w:rPr>
              <w:t>following</w:t>
            </w:r>
            <w:r>
              <w:rPr>
                <w:spacing w:val="-3"/>
                <w:sz w:val="20"/>
              </w:rPr>
              <w:t> </w:t>
            </w:r>
            <w:r>
              <w:rPr>
                <w:sz w:val="20"/>
              </w:rPr>
              <w:t>equipment</w:t>
            </w:r>
            <w:r>
              <w:rPr>
                <w:spacing w:val="-5"/>
                <w:sz w:val="20"/>
              </w:rPr>
              <w:t> </w:t>
            </w:r>
            <w:r>
              <w:rPr>
                <w:sz w:val="20"/>
              </w:rPr>
              <w:t>in</w:t>
            </w:r>
            <w:r>
              <w:rPr>
                <w:spacing w:val="-4"/>
                <w:sz w:val="20"/>
              </w:rPr>
              <w:t> </w:t>
            </w:r>
            <w:r>
              <w:rPr>
                <w:sz w:val="20"/>
              </w:rPr>
              <w:t>the</w:t>
            </w:r>
            <w:r>
              <w:rPr>
                <w:spacing w:val="-3"/>
                <w:sz w:val="20"/>
              </w:rPr>
              <w:t> </w:t>
            </w:r>
            <w:r>
              <w:rPr>
                <w:spacing w:val="-2"/>
                <w:sz w:val="20"/>
              </w:rPr>
              <w:t>board:</w:t>
            </w:r>
          </w:p>
        </w:tc>
        <w:tc>
          <w:tcPr>
            <w:tcW w:w="1054"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40"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16A/1P/6kA</w:t>
            </w:r>
          </w:p>
        </w:tc>
        <w:tc>
          <w:tcPr>
            <w:tcW w:w="1054" w:type="dxa"/>
          </w:tcPr>
          <w:p>
            <w:pPr>
              <w:pStyle w:val="TableParagraph"/>
              <w:spacing w:line="237"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7" w:lineRule="exact"/>
              <w:ind w:left="53" w:right="2"/>
              <w:jc w:val="center"/>
              <w:rPr>
                <w:sz w:val="20"/>
              </w:rPr>
            </w:pPr>
            <w:r>
              <w:rPr>
                <w:spacing w:val="-5"/>
                <w:sz w:val="20"/>
              </w:rPr>
              <w:t>20</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10A/1P/6kA</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4</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FID</w:t>
            </w:r>
            <w:r>
              <w:rPr>
                <w:spacing w:val="-2"/>
                <w:sz w:val="20"/>
              </w:rPr>
              <w:t> </w:t>
            </w:r>
            <w:r>
              <w:rPr>
                <w:sz w:val="20"/>
              </w:rPr>
              <w:t>breaker</w:t>
            </w:r>
            <w:r>
              <w:rPr>
                <w:spacing w:val="-3"/>
                <w:sz w:val="20"/>
              </w:rPr>
              <w:t> </w:t>
            </w:r>
            <w:r>
              <w:rPr>
                <w:sz w:val="20"/>
              </w:rPr>
              <w:t>Merlin</w:t>
            </w:r>
            <w:r>
              <w:rPr>
                <w:spacing w:val="-3"/>
                <w:sz w:val="20"/>
              </w:rPr>
              <w:t> </w:t>
            </w:r>
            <w:r>
              <w:rPr>
                <w:sz w:val="20"/>
              </w:rPr>
              <w:t>Gerin</w:t>
            </w:r>
            <w:r>
              <w:rPr>
                <w:spacing w:val="-2"/>
                <w:sz w:val="20"/>
              </w:rPr>
              <w:t> 40/0.03/4P</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1</w:t>
            </w: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ST</w:t>
            </w:r>
            <w:r>
              <w:rPr>
                <w:spacing w:val="-3"/>
                <w:sz w:val="20"/>
              </w:rPr>
              <w:t> </w:t>
            </w:r>
            <w:r>
              <w:rPr>
                <w:sz w:val="20"/>
              </w:rPr>
              <w:t>signal</w:t>
            </w:r>
            <w:r>
              <w:rPr>
                <w:spacing w:val="-2"/>
                <w:sz w:val="20"/>
              </w:rPr>
              <w:t> </w:t>
            </w:r>
            <w:r>
              <w:rPr>
                <w:sz w:val="20"/>
              </w:rPr>
              <w:t>lamp,</w:t>
            </w:r>
            <w:r>
              <w:rPr>
                <w:spacing w:val="-1"/>
                <w:sz w:val="20"/>
              </w:rPr>
              <w:t> </w:t>
            </w:r>
            <w:r>
              <w:rPr>
                <w:sz w:val="20"/>
              </w:rPr>
              <w:t>E14,</w:t>
            </w:r>
            <w:r>
              <w:rPr>
                <w:spacing w:val="-1"/>
                <w:sz w:val="20"/>
              </w:rPr>
              <w:t> </w:t>
            </w:r>
            <w:r>
              <w:rPr>
                <w:sz w:val="20"/>
              </w:rPr>
              <w:t>5W, </w:t>
            </w:r>
            <w:r>
              <w:rPr>
                <w:spacing w:val="-5"/>
                <w:sz w:val="20"/>
              </w:rPr>
              <w:t>red</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1</w:t>
            </w:r>
          </w:p>
        </w:tc>
      </w:tr>
      <w:tr>
        <w:trPr>
          <w:trHeight w:val="1038"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86" w:type="dxa"/>
            <w:tcBorders>
              <w:bottom w:val="single" w:sz="8" w:space="0" w:color="000000"/>
            </w:tcBorders>
          </w:tcPr>
          <w:p>
            <w:pPr>
              <w:pStyle w:val="TableParagraph"/>
              <w:spacing w:line="261" w:lineRule="auto"/>
              <w:ind w:left="145"/>
              <w:rPr>
                <w:sz w:val="20"/>
              </w:rPr>
            </w:pPr>
            <w:r>
              <w:rPr>
                <w:sz w:val="20"/>
              </w:rPr>
              <w:t>The product is made of self-extinguishing material with a thermal endurance of up to 650°C for 30 seconds, or an equivalent from another </w:t>
            </w:r>
            <w:r>
              <w:rPr>
                <w:spacing w:val="-2"/>
                <w:sz w:val="20"/>
              </w:rPr>
              <w:t>manufacturer.</w:t>
            </w:r>
          </w:p>
          <w:p>
            <w:pPr>
              <w:pStyle w:val="TableParagraph"/>
              <w:ind w:left="145"/>
              <w:rPr>
                <w:sz w:val="20"/>
              </w:rPr>
            </w:pPr>
            <w:r>
              <w:rPr>
                <w:sz w:val="20"/>
              </w:rPr>
              <w:t>The</w:t>
            </w:r>
            <w:r>
              <w:rPr>
                <w:spacing w:val="-3"/>
                <w:sz w:val="20"/>
              </w:rPr>
              <w:t> </w:t>
            </w:r>
            <w:r>
              <w:rPr>
                <w:sz w:val="20"/>
              </w:rPr>
              <w:t>distribution</w:t>
            </w:r>
            <w:r>
              <w:rPr>
                <w:spacing w:val="-3"/>
                <w:sz w:val="20"/>
              </w:rPr>
              <w:t> </w:t>
            </w:r>
            <w:r>
              <w:rPr>
                <w:sz w:val="20"/>
              </w:rPr>
              <w:t>board</w:t>
            </w:r>
            <w:r>
              <w:rPr>
                <w:spacing w:val="-3"/>
                <w:sz w:val="20"/>
              </w:rPr>
              <w:t> </w:t>
            </w:r>
            <w:r>
              <w:rPr>
                <w:sz w:val="20"/>
              </w:rPr>
              <w:t>is</w:t>
            </w:r>
            <w:r>
              <w:rPr>
                <w:spacing w:val="-3"/>
                <w:sz w:val="20"/>
              </w:rPr>
              <w:t> </w:t>
            </w:r>
            <w:r>
              <w:rPr>
                <w:sz w:val="20"/>
              </w:rPr>
              <w:t>type</w:t>
            </w:r>
            <w:r>
              <w:rPr>
                <w:spacing w:val="-3"/>
                <w:sz w:val="20"/>
              </w:rPr>
              <w:t> </w:t>
            </w:r>
            <w:r>
              <w:rPr>
                <w:sz w:val="20"/>
              </w:rPr>
              <w:t>36</w:t>
            </w:r>
            <w:r>
              <w:rPr>
                <w:spacing w:val="-2"/>
                <w:sz w:val="20"/>
              </w:rPr>
              <w:t> </w:t>
            </w:r>
            <w:r>
              <w:rPr>
                <w:spacing w:val="-5"/>
                <w:sz w:val="20"/>
              </w:rPr>
              <w:t>M.</w:t>
            </w:r>
          </w:p>
          <w:p>
            <w:pPr>
              <w:pStyle w:val="TableParagraph"/>
              <w:spacing w:line="226" w:lineRule="exact" w:before="16"/>
              <w:ind w:left="145"/>
              <w:rPr>
                <w:sz w:val="20"/>
              </w:rPr>
            </w:pPr>
            <w:r>
              <w:rPr>
                <w:sz w:val="20"/>
              </w:rPr>
              <w:t>The</w:t>
            </w:r>
            <w:r>
              <w:rPr>
                <w:spacing w:val="-4"/>
                <w:sz w:val="20"/>
              </w:rPr>
              <w:t> </w:t>
            </w:r>
            <w:r>
              <w:rPr>
                <w:sz w:val="20"/>
              </w:rPr>
              <w:t>complete</w:t>
            </w:r>
            <w:r>
              <w:rPr>
                <w:spacing w:val="-4"/>
                <w:sz w:val="20"/>
              </w:rPr>
              <w:t> </w:t>
            </w:r>
            <w:r>
              <w:rPr>
                <w:sz w:val="20"/>
              </w:rPr>
              <w:t>board,</w:t>
            </w:r>
            <w:r>
              <w:rPr>
                <w:spacing w:val="-3"/>
                <w:sz w:val="20"/>
              </w:rPr>
              <w:t> </w:t>
            </w:r>
            <w:r>
              <w:rPr>
                <w:sz w:val="20"/>
              </w:rPr>
              <w:t>including</w:t>
            </w:r>
            <w:r>
              <w:rPr>
                <w:spacing w:val="-3"/>
                <w:sz w:val="20"/>
              </w:rPr>
              <w:t> </w:t>
            </w:r>
            <w:r>
              <w:rPr>
                <w:sz w:val="20"/>
              </w:rPr>
              <w:t>installation</w:t>
            </w:r>
            <w:r>
              <w:rPr>
                <w:spacing w:val="-4"/>
                <w:sz w:val="20"/>
              </w:rPr>
              <w:t> </w:t>
            </w:r>
            <w:r>
              <w:rPr>
                <w:sz w:val="20"/>
              </w:rPr>
              <w:t>and</w:t>
            </w:r>
            <w:r>
              <w:rPr>
                <w:spacing w:val="-4"/>
                <w:sz w:val="20"/>
              </w:rPr>
              <w:t> </w:t>
            </w:r>
            <w:r>
              <w:rPr>
                <w:sz w:val="20"/>
              </w:rPr>
              <w:t>wiring,</w:t>
            </w:r>
            <w:r>
              <w:rPr>
                <w:spacing w:val="-3"/>
                <w:sz w:val="20"/>
              </w:rPr>
              <w:t> </w:t>
            </w:r>
            <w:r>
              <w:rPr>
                <w:sz w:val="20"/>
              </w:rPr>
              <w:t>is</w:t>
            </w:r>
            <w:r>
              <w:rPr>
                <w:spacing w:val="-4"/>
                <w:sz w:val="20"/>
              </w:rPr>
              <w:t> </w:t>
            </w:r>
            <w:r>
              <w:rPr>
                <w:sz w:val="20"/>
              </w:rPr>
              <w:t>also</w:t>
            </w:r>
            <w:r>
              <w:rPr>
                <w:spacing w:val="-4"/>
                <w:sz w:val="20"/>
              </w:rPr>
              <w:t> </w:t>
            </w:r>
            <w:r>
              <w:rPr>
                <w:sz w:val="20"/>
              </w:rPr>
              <w:t>included</w:t>
            </w:r>
            <w:r>
              <w:rPr>
                <w:spacing w:val="-4"/>
                <w:sz w:val="20"/>
              </w:rPr>
              <w:t> </w:t>
            </w:r>
            <w:r>
              <w:rPr>
                <w:sz w:val="20"/>
              </w:rPr>
              <w:t>and</w:t>
            </w:r>
            <w:r>
              <w:rPr>
                <w:spacing w:val="-4"/>
                <w:sz w:val="20"/>
              </w:rPr>
              <w:t> </w:t>
            </w:r>
            <w:r>
              <w:rPr>
                <w:sz w:val="20"/>
              </w:rPr>
              <w:t>paid</w:t>
            </w:r>
            <w:r>
              <w:rPr>
                <w:spacing w:val="-3"/>
                <w:sz w:val="20"/>
              </w:rPr>
              <w:t> </w:t>
            </w:r>
            <w:r>
              <w:rPr>
                <w:spacing w:val="-4"/>
                <w:sz w:val="20"/>
              </w:rPr>
              <w:t>for.</w:t>
            </w:r>
          </w:p>
        </w:tc>
        <w:tc>
          <w:tcPr>
            <w:tcW w:w="1054"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2" w:right="62"/>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3" w:right="5"/>
              <w:jc w:val="center"/>
              <w:rPr>
                <w:sz w:val="20"/>
              </w:rPr>
            </w:pPr>
            <w:r>
              <w:rPr>
                <w:spacing w:val="-10"/>
                <w:sz w:val="20"/>
              </w:rPr>
              <w:t>1</w:t>
            </w:r>
          </w:p>
        </w:tc>
      </w:tr>
      <w:tr>
        <w:trPr>
          <w:trHeight w:val="541"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55</w:t>
            </w:r>
          </w:p>
        </w:tc>
        <w:tc>
          <w:tcPr>
            <w:tcW w:w="11586" w:type="dxa"/>
            <w:tcBorders>
              <w:top w:val="single" w:sz="8" w:space="0" w:color="000000"/>
            </w:tcBorders>
          </w:tcPr>
          <w:p>
            <w:pPr>
              <w:pStyle w:val="TableParagraph"/>
              <w:spacing w:before="2"/>
              <w:ind w:left="145"/>
              <w:rPr>
                <w:sz w:val="20"/>
              </w:rPr>
            </w:pPr>
            <w:r>
              <w:rPr>
                <w:sz w:val="20"/>
              </w:rPr>
              <w:t>Delivery</w:t>
            </w:r>
            <w:r>
              <w:rPr>
                <w:spacing w:val="-7"/>
                <w:sz w:val="20"/>
              </w:rPr>
              <w:t> </w:t>
            </w:r>
            <w:r>
              <w:rPr>
                <w:sz w:val="20"/>
              </w:rPr>
              <w:t>and</w:t>
            </w:r>
            <w:r>
              <w:rPr>
                <w:spacing w:val="-4"/>
                <w:sz w:val="20"/>
              </w:rPr>
              <w:t> </w:t>
            </w:r>
            <w:r>
              <w:rPr>
                <w:sz w:val="20"/>
              </w:rPr>
              <w:t>installation</w:t>
            </w:r>
            <w:r>
              <w:rPr>
                <w:spacing w:val="-4"/>
                <w:sz w:val="20"/>
              </w:rPr>
              <w:t> </w:t>
            </w:r>
            <w:r>
              <w:rPr>
                <w:sz w:val="20"/>
              </w:rPr>
              <w:t>of</w:t>
            </w:r>
            <w:r>
              <w:rPr>
                <w:spacing w:val="-3"/>
                <w:sz w:val="20"/>
              </w:rPr>
              <w:t> </w:t>
            </w:r>
            <w:r>
              <w:rPr>
                <w:sz w:val="20"/>
              </w:rPr>
              <w:t>the</w:t>
            </w:r>
            <w:r>
              <w:rPr>
                <w:spacing w:val="-4"/>
                <w:sz w:val="20"/>
              </w:rPr>
              <w:t> </w:t>
            </w:r>
            <w:r>
              <w:rPr>
                <w:sz w:val="20"/>
              </w:rPr>
              <w:t>wall-mounted</w:t>
            </w:r>
            <w:r>
              <w:rPr>
                <w:spacing w:val="-4"/>
                <w:sz w:val="20"/>
              </w:rPr>
              <w:t> </w:t>
            </w:r>
            <w:r>
              <w:rPr>
                <w:sz w:val="20"/>
              </w:rPr>
              <w:t>distribution</w:t>
            </w:r>
            <w:r>
              <w:rPr>
                <w:spacing w:val="-4"/>
                <w:sz w:val="20"/>
              </w:rPr>
              <w:t> </w:t>
            </w:r>
            <w:r>
              <w:rPr>
                <w:sz w:val="20"/>
              </w:rPr>
              <w:t>board</w:t>
            </w:r>
            <w:r>
              <w:rPr>
                <w:spacing w:val="-4"/>
                <w:sz w:val="20"/>
              </w:rPr>
              <w:t> </w:t>
            </w:r>
            <w:r>
              <w:rPr>
                <w:sz w:val="20"/>
              </w:rPr>
              <w:t>marked</w:t>
            </w:r>
            <w:r>
              <w:rPr>
                <w:spacing w:val="-4"/>
                <w:sz w:val="20"/>
              </w:rPr>
              <w:t> </w:t>
            </w:r>
            <w:r>
              <w:rPr>
                <w:sz w:val="20"/>
              </w:rPr>
              <w:t>on</w:t>
            </w:r>
            <w:r>
              <w:rPr>
                <w:spacing w:val="-4"/>
                <w:sz w:val="20"/>
              </w:rPr>
              <w:t> </w:t>
            </w:r>
            <w:r>
              <w:rPr>
                <w:sz w:val="20"/>
              </w:rPr>
              <w:t>the</w:t>
            </w:r>
            <w:r>
              <w:rPr>
                <w:spacing w:val="-4"/>
                <w:sz w:val="20"/>
              </w:rPr>
              <w:t> </w:t>
            </w:r>
            <w:r>
              <w:rPr>
                <w:sz w:val="20"/>
              </w:rPr>
              <w:t>plans</w:t>
            </w:r>
            <w:r>
              <w:rPr>
                <w:spacing w:val="-4"/>
                <w:sz w:val="20"/>
              </w:rPr>
              <w:t> </w:t>
            </w:r>
            <w:r>
              <w:rPr>
                <w:sz w:val="20"/>
              </w:rPr>
              <w:t>as</w:t>
            </w:r>
            <w:r>
              <w:rPr>
                <w:spacing w:val="-4"/>
                <w:sz w:val="20"/>
              </w:rPr>
              <w:t> </w:t>
            </w:r>
            <w:r>
              <w:rPr>
                <w:sz w:val="20"/>
              </w:rPr>
              <w:t>"RT-</w:t>
            </w:r>
            <w:r>
              <w:rPr>
                <w:spacing w:val="-2"/>
                <w:sz w:val="20"/>
              </w:rPr>
              <w:t>M15".</w:t>
            </w:r>
          </w:p>
          <w:p>
            <w:pPr>
              <w:pStyle w:val="TableParagraph"/>
              <w:spacing w:before="22"/>
              <w:ind w:left="145"/>
              <w:rPr>
                <w:sz w:val="20"/>
              </w:rPr>
            </w:pPr>
            <w:r>
              <w:rPr>
                <w:sz w:val="20"/>
              </w:rPr>
              <w:t>Install</w:t>
            </w:r>
            <w:r>
              <w:rPr>
                <w:spacing w:val="-5"/>
                <w:sz w:val="20"/>
              </w:rPr>
              <w:t> </w:t>
            </w:r>
            <w:r>
              <w:rPr>
                <w:sz w:val="20"/>
              </w:rPr>
              <w:t>the</w:t>
            </w:r>
            <w:r>
              <w:rPr>
                <w:spacing w:val="-4"/>
                <w:sz w:val="20"/>
              </w:rPr>
              <w:t> </w:t>
            </w:r>
            <w:r>
              <w:rPr>
                <w:sz w:val="20"/>
              </w:rPr>
              <w:t>following</w:t>
            </w:r>
            <w:r>
              <w:rPr>
                <w:spacing w:val="-3"/>
                <w:sz w:val="20"/>
              </w:rPr>
              <w:t> </w:t>
            </w:r>
            <w:r>
              <w:rPr>
                <w:sz w:val="20"/>
              </w:rPr>
              <w:t>equipment</w:t>
            </w:r>
            <w:r>
              <w:rPr>
                <w:spacing w:val="-5"/>
                <w:sz w:val="20"/>
              </w:rPr>
              <w:t> </w:t>
            </w:r>
            <w:r>
              <w:rPr>
                <w:sz w:val="20"/>
              </w:rPr>
              <w:t>in</w:t>
            </w:r>
            <w:r>
              <w:rPr>
                <w:spacing w:val="-4"/>
                <w:sz w:val="20"/>
              </w:rPr>
              <w:t> </w:t>
            </w:r>
            <w:r>
              <w:rPr>
                <w:sz w:val="20"/>
              </w:rPr>
              <w:t>the</w:t>
            </w:r>
            <w:r>
              <w:rPr>
                <w:spacing w:val="-3"/>
                <w:sz w:val="20"/>
              </w:rPr>
              <w:t> </w:t>
            </w:r>
            <w:r>
              <w:rPr>
                <w:spacing w:val="-2"/>
                <w:sz w:val="20"/>
              </w:rPr>
              <w:t>board:</w:t>
            </w:r>
          </w:p>
        </w:tc>
        <w:tc>
          <w:tcPr>
            <w:tcW w:w="1054"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40"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16A/1P/6kA</w:t>
            </w:r>
          </w:p>
        </w:tc>
        <w:tc>
          <w:tcPr>
            <w:tcW w:w="1054" w:type="dxa"/>
          </w:tcPr>
          <w:p>
            <w:pPr>
              <w:pStyle w:val="TableParagraph"/>
              <w:spacing w:line="237"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7" w:lineRule="exact"/>
              <w:ind w:left="53" w:right="5"/>
              <w:jc w:val="center"/>
              <w:rPr>
                <w:sz w:val="20"/>
              </w:rPr>
            </w:pPr>
            <w:r>
              <w:rPr>
                <w:spacing w:val="-10"/>
                <w:sz w:val="20"/>
              </w:rPr>
              <w:t>9</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single-pole</w:t>
            </w:r>
            <w:r>
              <w:rPr>
                <w:spacing w:val="-3"/>
                <w:sz w:val="20"/>
              </w:rPr>
              <w:t> </w:t>
            </w:r>
            <w:r>
              <w:rPr>
                <w:sz w:val="20"/>
              </w:rPr>
              <w:t>low-voltage</w:t>
            </w:r>
            <w:r>
              <w:rPr>
                <w:spacing w:val="-3"/>
                <w:sz w:val="20"/>
              </w:rPr>
              <w:t> </w:t>
            </w:r>
            <w:r>
              <w:rPr>
                <w:sz w:val="20"/>
              </w:rPr>
              <w:t>switch</w:t>
            </w:r>
            <w:r>
              <w:rPr>
                <w:spacing w:val="39"/>
                <w:sz w:val="20"/>
              </w:rPr>
              <w:t> </w:t>
            </w:r>
            <w:r>
              <w:rPr>
                <w:sz w:val="20"/>
              </w:rPr>
              <w:t>iC60N/B</w:t>
            </w:r>
            <w:r>
              <w:rPr>
                <w:spacing w:val="-2"/>
                <w:sz w:val="20"/>
              </w:rPr>
              <w:t> 10A/1P/6kA</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3</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FID</w:t>
            </w:r>
            <w:r>
              <w:rPr>
                <w:spacing w:val="-2"/>
                <w:sz w:val="20"/>
              </w:rPr>
              <w:t> </w:t>
            </w:r>
            <w:r>
              <w:rPr>
                <w:sz w:val="20"/>
              </w:rPr>
              <w:t>breaker</w:t>
            </w:r>
            <w:r>
              <w:rPr>
                <w:spacing w:val="-3"/>
                <w:sz w:val="20"/>
              </w:rPr>
              <w:t> </w:t>
            </w:r>
            <w:r>
              <w:rPr>
                <w:sz w:val="20"/>
              </w:rPr>
              <w:t>Merlin</w:t>
            </w:r>
            <w:r>
              <w:rPr>
                <w:spacing w:val="-3"/>
                <w:sz w:val="20"/>
              </w:rPr>
              <w:t> </w:t>
            </w:r>
            <w:r>
              <w:rPr>
                <w:sz w:val="20"/>
              </w:rPr>
              <w:t>Gerin</w:t>
            </w:r>
            <w:r>
              <w:rPr>
                <w:spacing w:val="-2"/>
                <w:sz w:val="20"/>
              </w:rPr>
              <w:t> 25/0.03/4P</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1</w:t>
            </w: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ST</w:t>
            </w:r>
            <w:r>
              <w:rPr>
                <w:spacing w:val="-3"/>
                <w:sz w:val="20"/>
              </w:rPr>
              <w:t> </w:t>
            </w:r>
            <w:r>
              <w:rPr>
                <w:sz w:val="20"/>
              </w:rPr>
              <w:t>signal</w:t>
            </w:r>
            <w:r>
              <w:rPr>
                <w:spacing w:val="-2"/>
                <w:sz w:val="20"/>
              </w:rPr>
              <w:t> </w:t>
            </w:r>
            <w:r>
              <w:rPr>
                <w:sz w:val="20"/>
              </w:rPr>
              <w:t>lamp,</w:t>
            </w:r>
            <w:r>
              <w:rPr>
                <w:spacing w:val="-1"/>
                <w:sz w:val="20"/>
              </w:rPr>
              <w:t> </w:t>
            </w:r>
            <w:r>
              <w:rPr>
                <w:sz w:val="20"/>
              </w:rPr>
              <w:t>E14,</w:t>
            </w:r>
            <w:r>
              <w:rPr>
                <w:spacing w:val="-1"/>
                <w:sz w:val="20"/>
              </w:rPr>
              <w:t> </w:t>
            </w:r>
            <w:r>
              <w:rPr>
                <w:sz w:val="20"/>
              </w:rPr>
              <w:t>5W, </w:t>
            </w:r>
            <w:r>
              <w:rPr>
                <w:spacing w:val="-5"/>
                <w:sz w:val="20"/>
              </w:rPr>
              <w:t>red</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1</w:t>
            </w:r>
          </w:p>
        </w:tc>
      </w:tr>
      <w:tr>
        <w:trPr>
          <w:trHeight w:val="1038"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86" w:type="dxa"/>
            <w:tcBorders>
              <w:bottom w:val="single" w:sz="8" w:space="0" w:color="000000"/>
            </w:tcBorders>
          </w:tcPr>
          <w:p>
            <w:pPr>
              <w:pStyle w:val="TableParagraph"/>
              <w:spacing w:line="261" w:lineRule="auto"/>
              <w:ind w:left="145"/>
              <w:rPr>
                <w:sz w:val="20"/>
              </w:rPr>
            </w:pPr>
            <w:r>
              <w:rPr>
                <w:sz w:val="20"/>
              </w:rPr>
              <w:t>The product is made of self-extinguishing material with a thermal endurance of up to 650°C for 30 seconds or equivalent from another </w:t>
            </w:r>
            <w:r>
              <w:rPr>
                <w:spacing w:val="-2"/>
                <w:sz w:val="20"/>
              </w:rPr>
              <w:t>manufacturer.</w:t>
            </w:r>
          </w:p>
          <w:p>
            <w:pPr>
              <w:pStyle w:val="TableParagraph"/>
              <w:ind w:left="145"/>
              <w:rPr>
                <w:sz w:val="20"/>
              </w:rPr>
            </w:pPr>
            <w:r>
              <w:rPr>
                <w:sz w:val="20"/>
              </w:rPr>
              <w:t>The</w:t>
            </w:r>
            <w:r>
              <w:rPr>
                <w:spacing w:val="-3"/>
                <w:sz w:val="20"/>
              </w:rPr>
              <w:t> </w:t>
            </w:r>
            <w:r>
              <w:rPr>
                <w:sz w:val="20"/>
              </w:rPr>
              <w:t>distribution</w:t>
            </w:r>
            <w:r>
              <w:rPr>
                <w:spacing w:val="-3"/>
                <w:sz w:val="20"/>
              </w:rPr>
              <w:t> </w:t>
            </w:r>
            <w:r>
              <w:rPr>
                <w:sz w:val="20"/>
              </w:rPr>
              <w:t>board</w:t>
            </w:r>
            <w:r>
              <w:rPr>
                <w:spacing w:val="-3"/>
                <w:sz w:val="20"/>
              </w:rPr>
              <w:t> </w:t>
            </w:r>
            <w:r>
              <w:rPr>
                <w:sz w:val="20"/>
              </w:rPr>
              <w:t>is</w:t>
            </w:r>
            <w:r>
              <w:rPr>
                <w:spacing w:val="-3"/>
                <w:sz w:val="20"/>
              </w:rPr>
              <w:t> </w:t>
            </w:r>
            <w:r>
              <w:rPr>
                <w:sz w:val="20"/>
              </w:rPr>
              <w:t>type</w:t>
            </w:r>
            <w:r>
              <w:rPr>
                <w:spacing w:val="-3"/>
                <w:sz w:val="20"/>
              </w:rPr>
              <w:t> </w:t>
            </w:r>
            <w:r>
              <w:rPr>
                <w:sz w:val="20"/>
              </w:rPr>
              <w:t>24</w:t>
            </w:r>
            <w:r>
              <w:rPr>
                <w:spacing w:val="-2"/>
                <w:sz w:val="20"/>
              </w:rPr>
              <w:t> </w:t>
            </w:r>
            <w:r>
              <w:rPr>
                <w:spacing w:val="-5"/>
                <w:sz w:val="20"/>
              </w:rPr>
              <w:t>M.</w:t>
            </w:r>
          </w:p>
          <w:p>
            <w:pPr>
              <w:pStyle w:val="TableParagraph"/>
              <w:spacing w:line="226" w:lineRule="exact" w:before="16"/>
              <w:ind w:left="145"/>
              <w:rPr>
                <w:sz w:val="20"/>
              </w:rPr>
            </w:pPr>
            <w:r>
              <w:rPr>
                <w:sz w:val="20"/>
              </w:rPr>
              <w:t>The</w:t>
            </w:r>
            <w:r>
              <w:rPr>
                <w:spacing w:val="-4"/>
                <w:sz w:val="20"/>
              </w:rPr>
              <w:t> </w:t>
            </w:r>
            <w:r>
              <w:rPr>
                <w:sz w:val="20"/>
              </w:rPr>
              <w:t>complete</w:t>
            </w:r>
            <w:r>
              <w:rPr>
                <w:spacing w:val="-4"/>
                <w:sz w:val="20"/>
              </w:rPr>
              <w:t> </w:t>
            </w:r>
            <w:r>
              <w:rPr>
                <w:sz w:val="20"/>
              </w:rPr>
              <w:t>board,</w:t>
            </w:r>
            <w:r>
              <w:rPr>
                <w:spacing w:val="-3"/>
                <w:sz w:val="20"/>
              </w:rPr>
              <w:t> </w:t>
            </w:r>
            <w:r>
              <w:rPr>
                <w:sz w:val="20"/>
              </w:rPr>
              <w:t>including</w:t>
            </w:r>
            <w:r>
              <w:rPr>
                <w:spacing w:val="-3"/>
                <w:sz w:val="20"/>
              </w:rPr>
              <w:t> </w:t>
            </w:r>
            <w:r>
              <w:rPr>
                <w:sz w:val="20"/>
              </w:rPr>
              <w:t>installation</w:t>
            </w:r>
            <w:r>
              <w:rPr>
                <w:spacing w:val="-4"/>
                <w:sz w:val="20"/>
              </w:rPr>
              <w:t> </w:t>
            </w:r>
            <w:r>
              <w:rPr>
                <w:sz w:val="20"/>
              </w:rPr>
              <w:t>and</w:t>
            </w:r>
            <w:r>
              <w:rPr>
                <w:spacing w:val="-4"/>
                <w:sz w:val="20"/>
              </w:rPr>
              <w:t> </w:t>
            </w:r>
            <w:r>
              <w:rPr>
                <w:sz w:val="20"/>
              </w:rPr>
              <w:t>wiring,</w:t>
            </w:r>
            <w:r>
              <w:rPr>
                <w:spacing w:val="-3"/>
                <w:sz w:val="20"/>
              </w:rPr>
              <w:t> </w:t>
            </w:r>
            <w:r>
              <w:rPr>
                <w:sz w:val="20"/>
              </w:rPr>
              <w:t>is</w:t>
            </w:r>
            <w:r>
              <w:rPr>
                <w:spacing w:val="-4"/>
                <w:sz w:val="20"/>
              </w:rPr>
              <w:t> </w:t>
            </w:r>
            <w:r>
              <w:rPr>
                <w:sz w:val="20"/>
              </w:rPr>
              <w:t>also</w:t>
            </w:r>
            <w:r>
              <w:rPr>
                <w:spacing w:val="-4"/>
                <w:sz w:val="20"/>
              </w:rPr>
              <w:t> </w:t>
            </w:r>
            <w:r>
              <w:rPr>
                <w:sz w:val="20"/>
              </w:rPr>
              <w:t>included</w:t>
            </w:r>
            <w:r>
              <w:rPr>
                <w:spacing w:val="-4"/>
                <w:sz w:val="20"/>
              </w:rPr>
              <w:t> </w:t>
            </w:r>
            <w:r>
              <w:rPr>
                <w:sz w:val="20"/>
              </w:rPr>
              <w:t>and</w:t>
            </w:r>
            <w:r>
              <w:rPr>
                <w:spacing w:val="-4"/>
                <w:sz w:val="20"/>
              </w:rPr>
              <w:t> </w:t>
            </w:r>
            <w:r>
              <w:rPr>
                <w:sz w:val="20"/>
              </w:rPr>
              <w:t>paid</w:t>
            </w:r>
            <w:r>
              <w:rPr>
                <w:spacing w:val="-3"/>
                <w:sz w:val="20"/>
              </w:rPr>
              <w:t> </w:t>
            </w:r>
            <w:r>
              <w:rPr>
                <w:spacing w:val="-4"/>
                <w:sz w:val="20"/>
              </w:rPr>
              <w:t>for.</w:t>
            </w:r>
          </w:p>
        </w:tc>
        <w:tc>
          <w:tcPr>
            <w:tcW w:w="1054"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2" w:right="62"/>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3" w:right="5"/>
              <w:jc w:val="center"/>
              <w:rPr>
                <w:sz w:val="20"/>
              </w:rPr>
            </w:pPr>
            <w:r>
              <w:rPr>
                <w:spacing w:val="-10"/>
                <w:sz w:val="20"/>
              </w:rPr>
              <w:t>1</w:t>
            </w:r>
          </w:p>
        </w:tc>
      </w:tr>
      <w:tr>
        <w:trPr>
          <w:trHeight w:val="541"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56</w:t>
            </w:r>
          </w:p>
        </w:tc>
        <w:tc>
          <w:tcPr>
            <w:tcW w:w="11586" w:type="dxa"/>
            <w:tcBorders>
              <w:top w:val="single" w:sz="8" w:space="0" w:color="000000"/>
            </w:tcBorders>
          </w:tcPr>
          <w:p>
            <w:pPr>
              <w:pStyle w:val="TableParagraph"/>
              <w:spacing w:before="2"/>
              <w:ind w:left="145"/>
              <w:rPr>
                <w:sz w:val="20"/>
              </w:rPr>
            </w:pPr>
            <w:r>
              <w:rPr>
                <w:sz w:val="20"/>
              </w:rPr>
              <w:t>Delivery</w:t>
            </w:r>
            <w:r>
              <w:rPr>
                <w:spacing w:val="-4"/>
                <w:sz w:val="20"/>
              </w:rPr>
              <w:t> </w:t>
            </w:r>
            <w:r>
              <w:rPr>
                <w:sz w:val="20"/>
              </w:rPr>
              <w:t>and</w:t>
            </w:r>
            <w:r>
              <w:rPr>
                <w:spacing w:val="-3"/>
                <w:sz w:val="20"/>
              </w:rPr>
              <w:t> </w:t>
            </w:r>
            <w:r>
              <w:rPr>
                <w:sz w:val="20"/>
              </w:rPr>
              <w:t>installation</w:t>
            </w:r>
            <w:r>
              <w:rPr>
                <w:spacing w:val="-4"/>
                <w:sz w:val="20"/>
              </w:rPr>
              <w:t> </w:t>
            </w:r>
            <w:r>
              <w:rPr>
                <w:sz w:val="20"/>
              </w:rPr>
              <w:t>of</w:t>
            </w:r>
            <w:r>
              <w:rPr>
                <w:spacing w:val="-2"/>
                <w:sz w:val="20"/>
              </w:rPr>
              <w:t> </w:t>
            </w:r>
            <w:r>
              <w:rPr>
                <w:sz w:val="20"/>
              </w:rPr>
              <w:t>the</w:t>
            </w:r>
            <w:r>
              <w:rPr>
                <w:spacing w:val="-4"/>
                <w:sz w:val="20"/>
              </w:rPr>
              <w:t> </w:t>
            </w:r>
            <w:r>
              <w:rPr>
                <w:sz w:val="20"/>
              </w:rPr>
              <w:t>distribution</w:t>
            </w:r>
            <w:r>
              <w:rPr>
                <w:spacing w:val="-3"/>
                <w:sz w:val="20"/>
              </w:rPr>
              <w:t> </w:t>
            </w:r>
            <w:r>
              <w:rPr>
                <w:sz w:val="20"/>
              </w:rPr>
              <w:t>cabinet</w:t>
            </w:r>
            <w:r>
              <w:rPr>
                <w:spacing w:val="-4"/>
                <w:sz w:val="20"/>
              </w:rPr>
              <w:t> </w:t>
            </w:r>
            <w:r>
              <w:rPr>
                <w:sz w:val="20"/>
              </w:rPr>
              <w:t>marked</w:t>
            </w:r>
            <w:r>
              <w:rPr>
                <w:spacing w:val="-3"/>
                <w:sz w:val="20"/>
              </w:rPr>
              <w:t> </w:t>
            </w:r>
            <w:r>
              <w:rPr>
                <w:sz w:val="20"/>
              </w:rPr>
              <w:t>"GRO"</w:t>
            </w:r>
            <w:r>
              <w:rPr>
                <w:spacing w:val="-3"/>
                <w:sz w:val="20"/>
              </w:rPr>
              <w:t> </w:t>
            </w:r>
            <w:r>
              <w:rPr>
                <w:sz w:val="20"/>
              </w:rPr>
              <w:t>on</w:t>
            </w:r>
            <w:r>
              <w:rPr>
                <w:spacing w:val="-3"/>
                <w:sz w:val="20"/>
              </w:rPr>
              <w:t> </w:t>
            </w:r>
            <w:r>
              <w:rPr>
                <w:sz w:val="20"/>
              </w:rPr>
              <w:t>the</w:t>
            </w:r>
            <w:r>
              <w:rPr>
                <w:spacing w:val="-3"/>
                <w:sz w:val="20"/>
              </w:rPr>
              <w:t> </w:t>
            </w:r>
            <w:r>
              <w:rPr>
                <w:spacing w:val="-2"/>
                <w:sz w:val="20"/>
              </w:rPr>
              <w:t>plans.</w:t>
            </w:r>
          </w:p>
          <w:p>
            <w:pPr>
              <w:pStyle w:val="TableParagraph"/>
              <w:spacing w:before="22"/>
              <w:ind w:left="145"/>
              <w:rPr>
                <w:sz w:val="20"/>
              </w:rPr>
            </w:pPr>
            <w:r>
              <w:rPr>
                <w:sz w:val="20"/>
              </w:rPr>
              <w:t>Install</w:t>
            </w:r>
            <w:r>
              <w:rPr>
                <w:spacing w:val="-5"/>
                <w:sz w:val="20"/>
              </w:rPr>
              <w:t> </w:t>
            </w:r>
            <w:r>
              <w:rPr>
                <w:sz w:val="20"/>
              </w:rPr>
              <w:t>the</w:t>
            </w:r>
            <w:r>
              <w:rPr>
                <w:spacing w:val="-4"/>
                <w:sz w:val="20"/>
              </w:rPr>
              <w:t> </w:t>
            </w:r>
            <w:r>
              <w:rPr>
                <w:sz w:val="20"/>
              </w:rPr>
              <w:t>following</w:t>
            </w:r>
            <w:r>
              <w:rPr>
                <w:spacing w:val="-3"/>
                <w:sz w:val="20"/>
              </w:rPr>
              <w:t> </w:t>
            </w:r>
            <w:r>
              <w:rPr>
                <w:sz w:val="20"/>
              </w:rPr>
              <w:t>equipment</w:t>
            </w:r>
            <w:r>
              <w:rPr>
                <w:spacing w:val="-5"/>
                <w:sz w:val="20"/>
              </w:rPr>
              <w:t> </w:t>
            </w:r>
            <w:r>
              <w:rPr>
                <w:sz w:val="20"/>
              </w:rPr>
              <w:t>in</w:t>
            </w:r>
            <w:r>
              <w:rPr>
                <w:spacing w:val="-4"/>
                <w:sz w:val="20"/>
              </w:rPr>
              <w:t> </w:t>
            </w:r>
            <w:r>
              <w:rPr>
                <w:sz w:val="20"/>
              </w:rPr>
              <w:t>the</w:t>
            </w:r>
            <w:r>
              <w:rPr>
                <w:spacing w:val="-3"/>
                <w:sz w:val="20"/>
              </w:rPr>
              <w:t> </w:t>
            </w:r>
            <w:r>
              <w:rPr>
                <w:spacing w:val="-2"/>
                <w:sz w:val="20"/>
              </w:rPr>
              <w:t>board:</w:t>
            </w:r>
          </w:p>
        </w:tc>
        <w:tc>
          <w:tcPr>
            <w:tcW w:w="1054"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40" w:lineRule="exact"/>
              <w:ind w:left="145"/>
              <w:rPr>
                <w:sz w:val="20"/>
              </w:rPr>
            </w:pPr>
            <w:r>
              <w:rPr>
                <w:sz w:val="20"/>
              </w:rPr>
              <w:t>three-pole</w:t>
            </w:r>
            <w:r>
              <w:rPr>
                <w:spacing w:val="-3"/>
                <w:sz w:val="20"/>
              </w:rPr>
              <w:t> </w:t>
            </w:r>
            <w:r>
              <w:rPr>
                <w:sz w:val="20"/>
              </w:rPr>
              <w:t>low-voltage</w:t>
            </w:r>
            <w:r>
              <w:rPr>
                <w:spacing w:val="-3"/>
                <w:sz w:val="20"/>
              </w:rPr>
              <w:t> </w:t>
            </w:r>
            <w:r>
              <w:rPr>
                <w:sz w:val="20"/>
              </w:rPr>
              <w:t>switch</w:t>
            </w:r>
            <w:r>
              <w:rPr>
                <w:spacing w:val="60"/>
                <w:w w:val="150"/>
                <w:sz w:val="20"/>
              </w:rPr>
              <w:t> </w:t>
            </w:r>
            <w:r>
              <w:rPr>
                <w:sz w:val="20"/>
              </w:rPr>
              <w:t>iC60N/B</w:t>
            </w:r>
            <w:r>
              <w:rPr>
                <w:spacing w:val="-2"/>
                <w:sz w:val="20"/>
              </w:rPr>
              <w:t> 80A/3P/10kA</w:t>
            </w:r>
          </w:p>
        </w:tc>
        <w:tc>
          <w:tcPr>
            <w:tcW w:w="1054" w:type="dxa"/>
          </w:tcPr>
          <w:p>
            <w:pPr>
              <w:pStyle w:val="TableParagraph"/>
              <w:spacing w:line="237"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7" w:lineRule="exact"/>
              <w:ind w:left="53" w:right="5"/>
              <w:jc w:val="center"/>
              <w:rPr>
                <w:sz w:val="20"/>
              </w:rPr>
            </w:pPr>
            <w:r>
              <w:rPr>
                <w:spacing w:val="-10"/>
                <w:sz w:val="20"/>
              </w:rPr>
              <w:t>2</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three-pole</w:t>
            </w:r>
            <w:r>
              <w:rPr>
                <w:spacing w:val="-3"/>
                <w:sz w:val="20"/>
              </w:rPr>
              <w:t> </w:t>
            </w:r>
            <w:r>
              <w:rPr>
                <w:sz w:val="20"/>
              </w:rPr>
              <w:t>low-voltage</w:t>
            </w:r>
            <w:r>
              <w:rPr>
                <w:spacing w:val="-3"/>
                <w:sz w:val="20"/>
              </w:rPr>
              <w:t> </w:t>
            </w:r>
            <w:r>
              <w:rPr>
                <w:sz w:val="20"/>
              </w:rPr>
              <w:t>switch</w:t>
            </w:r>
            <w:r>
              <w:rPr>
                <w:spacing w:val="60"/>
                <w:w w:val="150"/>
                <w:sz w:val="20"/>
              </w:rPr>
              <w:t> </w:t>
            </w:r>
            <w:r>
              <w:rPr>
                <w:sz w:val="20"/>
              </w:rPr>
              <w:t>iC60N/B</w:t>
            </w:r>
            <w:r>
              <w:rPr>
                <w:spacing w:val="-2"/>
                <w:sz w:val="20"/>
              </w:rPr>
              <w:t> 32A/3P/6kA</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1</w:t>
            </w: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ST</w:t>
            </w:r>
            <w:r>
              <w:rPr>
                <w:spacing w:val="-3"/>
                <w:sz w:val="20"/>
              </w:rPr>
              <w:t> </w:t>
            </w:r>
            <w:r>
              <w:rPr>
                <w:sz w:val="20"/>
              </w:rPr>
              <w:t>signal</w:t>
            </w:r>
            <w:r>
              <w:rPr>
                <w:spacing w:val="-2"/>
                <w:sz w:val="20"/>
              </w:rPr>
              <w:t> </w:t>
            </w:r>
            <w:r>
              <w:rPr>
                <w:sz w:val="20"/>
              </w:rPr>
              <w:t>lamp,</w:t>
            </w:r>
            <w:r>
              <w:rPr>
                <w:spacing w:val="-1"/>
                <w:sz w:val="20"/>
              </w:rPr>
              <w:t> </w:t>
            </w:r>
            <w:r>
              <w:rPr>
                <w:sz w:val="20"/>
              </w:rPr>
              <w:t>E14,</w:t>
            </w:r>
            <w:r>
              <w:rPr>
                <w:spacing w:val="-1"/>
                <w:sz w:val="20"/>
              </w:rPr>
              <w:t> </w:t>
            </w:r>
            <w:r>
              <w:rPr>
                <w:sz w:val="20"/>
              </w:rPr>
              <w:t>5W, </w:t>
            </w:r>
            <w:r>
              <w:rPr>
                <w:spacing w:val="-5"/>
                <w:sz w:val="20"/>
              </w:rPr>
              <w:t>red</w:t>
            </w:r>
          </w:p>
        </w:tc>
        <w:tc>
          <w:tcPr>
            <w:tcW w:w="1054" w:type="dxa"/>
          </w:tcPr>
          <w:p>
            <w:pPr>
              <w:pStyle w:val="TableParagraph"/>
              <w:spacing w:line="236" w:lineRule="exact"/>
              <w:ind w:left="52" w:right="62"/>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5"/>
              <w:jc w:val="center"/>
              <w:rPr>
                <w:sz w:val="20"/>
              </w:rPr>
            </w:pPr>
            <w:r>
              <w:rPr>
                <w:spacing w:val="-10"/>
                <w:sz w:val="20"/>
              </w:rPr>
              <w:t>1</w:t>
            </w:r>
          </w:p>
        </w:tc>
      </w:tr>
      <w:tr>
        <w:trPr>
          <w:trHeight w:val="772"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86" w:type="dxa"/>
            <w:tcBorders>
              <w:bottom w:val="single" w:sz="8" w:space="0" w:color="000000"/>
            </w:tcBorders>
          </w:tcPr>
          <w:p>
            <w:pPr>
              <w:pStyle w:val="TableParagraph"/>
              <w:spacing w:line="261" w:lineRule="auto"/>
              <w:ind w:left="145"/>
              <w:rPr>
                <w:sz w:val="20"/>
              </w:rPr>
            </w:pPr>
            <w:r>
              <w:rPr>
                <w:sz w:val="20"/>
              </w:rPr>
              <w:t>The product is made of a self-extinguishing material with a heat resistance of up to 650°C for 30 seconds, or an equivalent from another </w:t>
            </w:r>
            <w:r>
              <w:rPr>
                <w:spacing w:val="-2"/>
                <w:sz w:val="20"/>
              </w:rPr>
              <w:t>manufacturer.</w:t>
            </w:r>
          </w:p>
          <w:p>
            <w:pPr>
              <w:pStyle w:val="TableParagraph"/>
              <w:spacing w:line="226" w:lineRule="exact"/>
              <w:ind w:left="145"/>
              <w:rPr>
                <w:sz w:val="20"/>
              </w:rPr>
            </w:pPr>
            <w:r>
              <w:rPr>
                <w:sz w:val="20"/>
              </w:rPr>
              <w:t>The</w:t>
            </w:r>
            <w:r>
              <w:rPr>
                <w:spacing w:val="-4"/>
                <w:sz w:val="20"/>
              </w:rPr>
              <w:t> </w:t>
            </w:r>
            <w:r>
              <w:rPr>
                <w:sz w:val="20"/>
              </w:rPr>
              <w:t>complete</w:t>
            </w:r>
            <w:r>
              <w:rPr>
                <w:spacing w:val="-4"/>
                <w:sz w:val="20"/>
              </w:rPr>
              <w:t> </w:t>
            </w:r>
            <w:r>
              <w:rPr>
                <w:sz w:val="20"/>
              </w:rPr>
              <w:t>board,</w:t>
            </w:r>
            <w:r>
              <w:rPr>
                <w:spacing w:val="-3"/>
                <w:sz w:val="20"/>
              </w:rPr>
              <w:t> </w:t>
            </w:r>
            <w:r>
              <w:rPr>
                <w:sz w:val="20"/>
              </w:rPr>
              <w:t>including</w:t>
            </w:r>
            <w:r>
              <w:rPr>
                <w:spacing w:val="-3"/>
                <w:sz w:val="20"/>
              </w:rPr>
              <w:t> </w:t>
            </w:r>
            <w:r>
              <w:rPr>
                <w:sz w:val="20"/>
              </w:rPr>
              <w:t>installation</w:t>
            </w:r>
            <w:r>
              <w:rPr>
                <w:spacing w:val="-4"/>
                <w:sz w:val="20"/>
              </w:rPr>
              <w:t> </w:t>
            </w:r>
            <w:r>
              <w:rPr>
                <w:sz w:val="20"/>
              </w:rPr>
              <w:t>and</w:t>
            </w:r>
            <w:r>
              <w:rPr>
                <w:spacing w:val="-4"/>
                <w:sz w:val="20"/>
              </w:rPr>
              <w:t> </w:t>
            </w:r>
            <w:r>
              <w:rPr>
                <w:sz w:val="20"/>
              </w:rPr>
              <w:t>wiring,</w:t>
            </w:r>
            <w:r>
              <w:rPr>
                <w:spacing w:val="-3"/>
                <w:sz w:val="20"/>
              </w:rPr>
              <w:t> </w:t>
            </w:r>
            <w:r>
              <w:rPr>
                <w:sz w:val="20"/>
              </w:rPr>
              <w:t>is</w:t>
            </w:r>
            <w:r>
              <w:rPr>
                <w:spacing w:val="-4"/>
                <w:sz w:val="20"/>
              </w:rPr>
              <w:t> </w:t>
            </w:r>
            <w:r>
              <w:rPr>
                <w:sz w:val="20"/>
              </w:rPr>
              <w:t>also</w:t>
            </w:r>
            <w:r>
              <w:rPr>
                <w:spacing w:val="-4"/>
                <w:sz w:val="20"/>
              </w:rPr>
              <w:t> </w:t>
            </w:r>
            <w:r>
              <w:rPr>
                <w:sz w:val="20"/>
              </w:rPr>
              <w:t>included</w:t>
            </w:r>
            <w:r>
              <w:rPr>
                <w:spacing w:val="-4"/>
                <w:sz w:val="20"/>
              </w:rPr>
              <w:t> </w:t>
            </w:r>
            <w:r>
              <w:rPr>
                <w:sz w:val="20"/>
              </w:rPr>
              <w:t>and</w:t>
            </w:r>
            <w:r>
              <w:rPr>
                <w:spacing w:val="-4"/>
                <w:sz w:val="20"/>
              </w:rPr>
              <w:t> </w:t>
            </w:r>
            <w:r>
              <w:rPr>
                <w:sz w:val="20"/>
              </w:rPr>
              <w:t>paid</w:t>
            </w:r>
            <w:r>
              <w:rPr>
                <w:spacing w:val="-3"/>
                <w:sz w:val="20"/>
              </w:rPr>
              <w:t> </w:t>
            </w:r>
            <w:r>
              <w:rPr>
                <w:spacing w:val="-4"/>
                <w:sz w:val="20"/>
              </w:rPr>
              <w:t>for.</w:t>
            </w:r>
          </w:p>
        </w:tc>
        <w:tc>
          <w:tcPr>
            <w:tcW w:w="1054" w:type="dxa"/>
            <w:tcBorders>
              <w:bottom w:val="single" w:sz="8" w:space="0" w:color="000000"/>
            </w:tcBorders>
          </w:tcPr>
          <w:p>
            <w:pPr>
              <w:pStyle w:val="TableParagraph"/>
              <w:rPr>
                <w:rFonts w:ascii="Times New Roman"/>
                <w:sz w:val="20"/>
              </w:rPr>
            </w:pPr>
          </w:p>
          <w:p>
            <w:pPr>
              <w:pStyle w:val="TableParagraph"/>
              <w:spacing w:before="66"/>
              <w:rPr>
                <w:rFonts w:ascii="Times New Roman"/>
                <w:sz w:val="20"/>
              </w:rPr>
            </w:pPr>
          </w:p>
          <w:p>
            <w:pPr>
              <w:pStyle w:val="TableParagraph"/>
              <w:spacing w:line="226" w:lineRule="exact"/>
              <w:ind w:left="52" w:right="62"/>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rPr>
                <w:rFonts w:ascii="Times New Roman"/>
                <w:sz w:val="20"/>
              </w:rPr>
            </w:pPr>
          </w:p>
          <w:p>
            <w:pPr>
              <w:pStyle w:val="TableParagraph"/>
              <w:spacing w:before="66"/>
              <w:rPr>
                <w:rFonts w:ascii="Times New Roman"/>
                <w:sz w:val="20"/>
              </w:rPr>
            </w:pPr>
          </w:p>
          <w:p>
            <w:pPr>
              <w:pStyle w:val="TableParagraph"/>
              <w:spacing w:line="226" w:lineRule="exact"/>
              <w:ind w:left="53" w:right="5"/>
              <w:jc w:val="center"/>
              <w:rPr>
                <w:sz w:val="20"/>
              </w:rPr>
            </w:pPr>
            <w:r>
              <w:rPr>
                <w:spacing w:val="-10"/>
                <w:sz w:val="20"/>
              </w:rPr>
              <w:t>1</w:t>
            </w:r>
          </w:p>
        </w:tc>
      </w:tr>
      <w:tr>
        <w:trPr>
          <w:trHeight w:val="541"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57</w:t>
            </w:r>
          </w:p>
        </w:tc>
        <w:tc>
          <w:tcPr>
            <w:tcW w:w="11586" w:type="dxa"/>
            <w:tcBorders>
              <w:top w:val="single" w:sz="8" w:space="0" w:color="000000"/>
            </w:tcBorders>
          </w:tcPr>
          <w:p>
            <w:pPr>
              <w:pStyle w:val="TableParagraph"/>
              <w:spacing w:before="2"/>
              <w:ind w:left="145"/>
              <w:rPr>
                <w:sz w:val="20"/>
              </w:rPr>
            </w:pPr>
            <w:r>
              <w:rPr>
                <w:sz w:val="20"/>
              </w:rPr>
              <w:t>Supply</w:t>
            </w:r>
            <w:r>
              <w:rPr>
                <w:spacing w:val="-3"/>
                <w:sz w:val="20"/>
              </w:rPr>
              <w:t> </w:t>
            </w:r>
            <w:r>
              <w:rPr>
                <w:sz w:val="20"/>
              </w:rPr>
              <w:t>and</w:t>
            </w:r>
            <w:r>
              <w:rPr>
                <w:spacing w:val="-3"/>
                <w:sz w:val="20"/>
              </w:rPr>
              <w:t> </w:t>
            </w:r>
            <w:r>
              <w:rPr>
                <w:sz w:val="20"/>
              </w:rPr>
              <w:t>installation</w:t>
            </w:r>
            <w:r>
              <w:rPr>
                <w:spacing w:val="-3"/>
                <w:sz w:val="20"/>
              </w:rPr>
              <w:t> </w:t>
            </w:r>
            <w:r>
              <w:rPr>
                <w:sz w:val="20"/>
              </w:rPr>
              <w:t>of</w:t>
            </w:r>
            <w:r>
              <w:rPr>
                <w:spacing w:val="-3"/>
                <w:sz w:val="20"/>
              </w:rPr>
              <w:t> </w:t>
            </w:r>
            <w:r>
              <w:rPr>
                <w:sz w:val="20"/>
              </w:rPr>
              <w:t>power</w:t>
            </w:r>
            <w:r>
              <w:rPr>
                <w:spacing w:val="-3"/>
                <w:sz w:val="20"/>
              </w:rPr>
              <w:t> </w:t>
            </w:r>
            <w:r>
              <w:rPr>
                <w:sz w:val="20"/>
              </w:rPr>
              <w:t>cables</w:t>
            </w:r>
            <w:r>
              <w:rPr>
                <w:spacing w:val="-3"/>
                <w:sz w:val="20"/>
              </w:rPr>
              <w:t> </w:t>
            </w:r>
            <w:r>
              <w:rPr>
                <w:sz w:val="20"/>
              </w:rPr>
              <w:t>as</w:t>
            </w:r>
            <w:r>
              <w:rPr>
                <w:spacing w:val="-3"/>
                <w:sz w:val="20"/>
              </w:rPr>
              <w:t> </w:t>
            </w:r>
            <w:r>
              <w:rPr>
                <w:sz w:val="20"/>
              </w:rPr>
              <w:t>marked</w:t>
            </w:r>
            <w:r>
              <w:rPr>
                <w:spacing w:val="-3"/>
                <w:sz w:val="20"/>
              </w:rPr>
              <w:t> </w:t>
            </w:r>
            <w:r>
              <w:rPr>
                <w:sz w:val="20"/>
              </w:rPr>
              <w:t>on</w:t>
            </w:r>
            <w:r>
              <w:rPr>
                <w:spacing w:val="-3"/>
                <w:sz w:val="20"/>
              </w:rPr>
              <w:t> </w:t>
            </w:r>
            <w:r>
              <w:rPr>
                <w:sz w:val="20"/>
              </w:rPr>
              <w:t>the</w:t>
            </w:r>
            <w:r>
              <w:rPr>
                <w:spacing w:val="-3"/>
                <w:sz w:val="20"/>
              </w:rPr>
              <w:t> </w:t>
            </w:r>
            <w:r>
              <w:rPr>
                <w:spacing w:val="-2"/>
                <w:sz w:val="20"/>
              </w:rPr>
              <w:t>plans.</w:t>
            </w:r>
          </w:p>
          <w:p>
            <w:pPr>
              <w:pStyle w:val="TableParagraph"/>
              <w:spacing w:before="22"/>
              <w:ind w:left="145"/>
              <w:rPr>
                <w:sz w:val="20"/>
              </w:rPr>
            </w:pPr>
            <w:r>
              <w:rPr>
                <w:sz w:val="20"/>
              </w:rPr>
              <w:t>Kit</w:t>
            </w:r>
            <w:r>
              <w:rPr>
                <w:spacing w:val="-4"/>
                <w:sz w:val="20"/>
              </w:rPr>
              <w:t> </w:t>
            </w:r>
            <w:r>
              <w:rPr>
                <w:sz w:val="20"/>
              </w:rPr>
              <w:t>with</w:t>
            </w:r>
            <w:r>
              <w:rPr>
                <w:spacing w:val="-2"/>
                <w:sz w:val="20"/>
              </w:rPr>
              <w:t> installation:</w:t>
            </w:r>
          </w:p>
        </w:tc>
        <w:tc>
          <w:tcPr>
            <w:tcW w:w="1054"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40" w:lineRule="exact"/>
              <w:ind w:left="145"/>
              <w:rPr>
                <w:sz w:val="20"/>
              </w:rPr>
            </w:pPr>
            <w:r>
              <w:rPr>
                <w:sz w:val="20"/>
              </w:rPr>
              <w:t>N2XH </w:t>
            </w:r>
            <w:r>
              <w:rPr>
                <w:spacing w:val="-2"/>
                <w:sz w:val="20"/>
              </w:rPr>
              <w:t>5x6mm²</w:t>
            </w:r>
          </w:p>
        </w:tc>
        <w:tc>
          <w:tcPr>
            <w:tcW w:w="1054" w:type="dxa"/>
          </w:tcPr>
          <w:p>
            <w:pPr>
              <w:pStyle w:val="TableParagraph"/>
              <w:spacing w:line="237" w:lineRule="exact"/>
              <w:ind w:left="50" w:right="62"/>
              <w:jc w:val="center"/>
              <w:rPr>
                <w:sz w:val="20"/>
              </w:rPr>
            </w:pPr>
            <w:r>
              <w:rPr>
                <w:spacing w:val="-10"/>
                <w:sz w:val="20"/>
              </w:rPr>
              <w:t>m</w:t>
            </w:r>
          </w:p>
        </w:tc>
        <w:tc>
          <w:tcPr>
            <w:tcW w:w="1119" w:type="dxa"/>
            <w:tcBorders>
              <w:right w:val="single" w:sz="8" w:space="0" w:color="000000"/>
            </w:tcBorders>
          </w:tcPr>
          <w:p>
            <w:pPr>
              <w:pStyle w:val="TableParagraph"/>
              <w:spacing w:line="237" w:lineRule="exact"/>
              <w:ind w:left="53" w:right="4"/>
              <w:jc w:val="center"/>
              <w:rPr>
                <w:sz w:val="20"/>
              </w:rPr>
            </w:pPr>
            <w:r>
              <w:rPr>
                <w:spacing w:val="-5"/>
                <w:sz w:val="20"/>
              </w:rPr>
              <w:t>174</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N2XH</w:t>
            </w:r>
            <w:r>
              <w:rPr>
                <w:spacing w:val="-2"/>
                <w:sz w:val="20"/>
              </w:rPr>
              <w:t> 5x10mm²</w:t>
            </w:r>
          </w:p>
        </w:tc>
        <w:tc>
          <w:tcPr>
            <w:tcW w:w="1054" w:type="dxa"/>
          </w:tcPr>
          <w:p>
            <w:pPr>
              <w:pStyle w:val="TableParagraph"/>
              <w:spacing w:line="236" w:lineRule="exact"/>
              <w:ind w:left="50" w:right="62"/>
              <w:jc w:val="center"/>
              <w:rPr>
                <w:sz w:val="20"/>
              </w:rPr>
            </w:pPr>
            <w:r>
              <w:rPr>
                <w:spacing w:val="-10"/>
                <w:sz w:val="20"/>
              </w:rPr>
              <w:t>m</w:t>
            </w:r>
          </w:p>
        </w:tc>
        <w:tc>
          <w:tcPr>
            <w:tcW w:w="1119" w:type="dxa"/>
            <w:tcBorders>
              <w:right w:val="single" w:sz="8" w:space="0" w:color="000000"/>
            </w:tcBorders>
          </w:tcPr>
          <w:p>
            <w:pPr>
              <w:pStyle w:val="TableParagraph"/>
              <w:spacing w:line="236" w:lineRule="exact"/>
              <w:ind w:left="53" w:right="2"/>
              <w:jc w:val="center"/>
              <w:rPr>
                <w:sz w:val="20"/>
              </w:rPr>
            </w:pPr>
            <w:r>
              <w:rPr>
                <w:spacing w:val="-5"/>
                <w:sz w:val="20"/>
              </w:rPr>
              <w:t>93</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86" w:type="dxa"/>
          </w:tcPr>
          <w:p>
            <w:pPr>
              <w:pStyle w:val="TableParagraph"/>
              <w:spacing w:line="239" w:lineRule="exact"/>
              <w:ind w:left="145"/>
              <w:rPr>
                <w:sz w:val="20"/>
              </w:rPr>
            </w:pPr>
            <w:r>
              <w:rPr>
                <w:sz w:val="20"/>
              </w:rPr>
              <w:t>N2XH</w:t>
            </w:r>
            <w:r>
              <w:rPr>
                <w:spacing w:val="-2"/>
                <w:sz w:val="20"/>
              </w:rPr>
              <w:t> 5x16mm²</w:t>
            </w:r>
          </w:p>
        </w:tc>
        <w:tc>
          <w:tcPr>
            <w:tcW w:w="1054" w:type="dxa"/>
          </w:tcPr>
          <w:p>
            <w:pPr>
              <w:pStyle w:val="TableParagraph"/>
              <w:spacing w:line="236" w:lineRule="exact"/>
              <w:ind w:left="50" w:right="62"/>
              <w:jc w:val="center"/>
              <w:rPr>
                <w:sz w:val="20"/>
              </w:rPr>
            </w:pPr>
            <w:r>
              <w:rPr>
                <w:spacing w:val="-10"/>
                <w:sz w:val="20"/>
              </w:rPr>
              <w:t>m</w:t>
            </w:r>
          </w:p>
        </w:tc>
        <w:tc>
          <w:tcPr>
            <w:tcW w:w="1119" w:type="dxa"/>
            <w:tcBorders>
              <w:right w:val="single" w:sz="8" w:space="0" w:color="000000"/>
            </w:tcBorders>
          </w:tcPr>
          <w:p>
            <w:pPr>
              <w:pStyle w:val="TableParagraph"/>
              <w:spacing w:line="236" w:lineRule="exact"/>
              <w:ind w:left="53" w:right="4"/>
              <w:jc w:val="center"/>
              <w:rPr>
                <w:sz w:val="20"/>
              </w:rPr>
            </w:pPr>
            <w:r>
              <w:rPr>
                <w:spacing w:val="-5"/>
                <w:sz w:val="20"/>
              </w:rPr>
              <w:t>134</w:t>
            </w:r>
          </w:p>
        </w:tc>
      </w:tr>
      <w:tr>
        <w:trPr>
          <w:trHeight w:val="238"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86" w:type="dxa"/>
            <w:tcBorders>
              <w:bottom w:val="single" w:sz="8" w:space="0" w:color="000000"/>
            </w:tcBorders>
          </w:tcPr>
          <w:p>
            <w:pPr>
              <w:pStyle w:val="TableParagraph"/>
              <w:spacing w:line="218" w:lineRule="exact"/>
              <w:ind w:left="145"/>
              <w:rPr>
                <w:sz w:val="20"/>
              </w:rPr>
            </w:pPr>
            <w:r>
              <w:rPr>
                <w:sz w:val="20"/>
              </w:rPr>
              <w:t>N2XH</w:t>
            </w:r>
            <w:r>
              <w:rPr>
                <w:spacing w:val="-2"/>
                <w:sz w:val="20"/>
              </w:rPr>
              <w:t> 4x25mm²</w:t>
            </w:r>
          </w:p>
        </w:tc>
        <w:tc>
          <w:tcPr>
            <w:tcW w:w="1054" w:type="dxa"/>
            <w:tcBorders>
              <w:bottom w:val="single" w:sz="8" w:space="0" w:color="000000"/>
            </w:tcBorders>
          </w:tcPr>
          <w:p>
            <w:pPr>
              <w:pStyle w:val="TableParagraph"/>
              <w:spacing w:line="218" w:lineRule="exact"/>
              <w:ind w:left="50" w:right="62"/>
              <w:jc w:val="center"/>
              <w:rPr>
                <w:sz w:val="20"/>
              </w:rPr>
            </w:pPr>
            <w:r>
              <w:rPr>
                <w:spacing w:val="-10"/>
                <w:sz w:val="20"/>
              </w:rPr>
              <w:t>m</w:t>
            </w:r>
          </w:p>
        </w:tc>
        <w:tc>
          <w:tcPr>
            <w:tcW w:w="1119" w:type="dxa"/>
            <w:tcBorders>
              <w:bottom w:val="single" w:sz="8" w:space="0" w:color="000000"/>
              <w:right w:val="single" w:sz="8" w:space="0" w:color="000000"/>
            </w:tcBorders>
          </w:tcPr>
          <w:p>
            <w:pPr>
              <w:pStyle w:val="TableParagraph"/>
              <w:spacing w:line="218" w:lineRule="exact"/>
              <w:ind w:left="53" w:right="2"/>
              <w:jc w:val="center"/>
              <w:rPr>
                <w:sz w:val="20"/>
              </w:rPr>
            </w:pPr>
            <w:r>
              <w:rPr>
                <w:spacing w:val="-5"/>
                <w:sz w:val="20"/>
              </w:rPr>
              <w:t>56</w:t>
            </w:r>
          </w:p>
        </w:tc>
      </w:tr>
      <w:tr>
        <w:trPr>
          <w:trHeight w:val="246" w:hRule="atLeast"/>
        </w:trPr>
        <w:tc>
          <w:tcPr>
            <w:tcW w:w="462" w:type="dxa"/>
            <w:tcBorders>
              <w:top w:val="single" w:sz="8" w:space="0" w:color="000000"/>
              <w:left w:val="single" w:sz="8" w:space="0" w:color="000000"/>
              <w:bottom w:val="single" w:sz="8" w:space="0" w:color="000000"/>
            </w:tcBorders>
          </w:tcPr>
          <w:p>
            <w:pPr>
              <w:pStyle w:val="TableParagraph"/>
              <w:spacing w:line="226" w:lineRule="exact"/>
              <w:ind w:right="177"/>
              <w:jc w:val="center"/>
              <w:rPr>
                <w:b/>
                <w:sz w:val="20"/>
              </w:rPr>
            </w:pPr>
            <w:r>
              <w:rPr>
                <w:b/>
                <w:spacing w:val="-5"/>
                <w:sz w:val="20"/>
              </w:rPr>
              <w:t>58</w:t>
            </w:r>
          </w:p>
        </w:tc>
        <w:tc>
          <w:tcPr>
            <w:tcW w:w="11586" w:type="dxa"/>
            <w:tcBorders>
              <w:top w:val="single" w:sz="8" w:space="0" w:color="000000"/>
              <w:bottom w:val="single" w:sz="8" w:space="0" w:color="000000"/>
            </w:tcBorders>
          </w:tcPr>
          <w:p>
            <w:pPr>
              <w:pStyle w:val="TableParagraph"/>
              <w:spacing w:line="224" w:lineRule="exact" w:before="2"/>
              <w:ind w:left="145"/>
              <w:rPr>
                <w:sz w:val="20"/>
              </w:rPr>
            </w:pPr>
            <w:r>
              <w:rPr>
                <w:sz w:val="20"/>
              </w:rPr>
              <w:t>Removal</w:t>
            </w:r>
            <w:r>
              <w:rPr>
                <w:spacing w:val="-7"/>
                <w:sz w:val="20"/>
              </w:rPr>
              <w:t> </w:t>
            </w:r>
            <w:r>
              <w:rPr>
                <w:sz w:val="20"/>
              </w:rPr>
              <w:t>of</w:t>
            </w:r>
            <w:r>
              <w:rPr>
                <w:spacing w:val="-2"/>
                <w:sz w:val="20"/>
              </w:rPr>
              <w:t> </w:t>
            </w:r>
            <w:r>
              <w:rPr>
                <w:sz w:val="20"/>
              </w:rPr>
              <w:t>existing</w:t>
            </w:r>
            <w:r>
              <w:rPr>
                <w:spacing w:val="-3"/>
                <w:sz w:val="20"/>
              </w:rPr>
              <w:t> </w:t>
            </w:r>
            <w:r>
              <w:rPr>
                <w:sz w:val="20"/>
              </w:rPr>
              <w:t>installations</w:t>
            </w:r>
            <w:r>
              <w:rPr>
                <w:spacing w:val="-3"/>
                <w:sz w:val="20"/>
              </w:rPr>
              <w:t> </w:t>
            </w:r>
            <w:r>
              <w:rPr>
                <w:sz w:val="20"/>
              </w:rPr>
              <w:t>and</w:t>
            </w:r>
            <w:r>
              <w:rPr>
                <w:spacing w:val="-4"/>
                <w:sz w:val="20"/>
              </w:rPr>
              <w:t> </w:t>
            </w:r>
            <w:r>
              <w:rPr>
                <w:sz w:val="20"/>
              </w:rPr>
              <w:t>fixtures,</w:t>
            </w:r>
            <w:r>
              <w:rPr>
                <w:spacing w:val="-3"/>
                <w:sz w:val="20"/>
              </w:rPr>
              <w:t> </w:t>
            </w:r>
            <w:r>
              <w:rPr>
                <w:sz w:val="20"/>
              </w:rPr>
              <w:t>as</w:t>
            </w:r>
            <w:r>
              <w:rPr>
                <w:spacing w:val="-4"/>
                <w:sz w:val="20"/>
              </w:rPr>
              <w:t> </w:t>
            </w:r>
            <w:r>
              <w:rPr>
                <w:sz w:val="20"/>
              </w:rPr>
              <w:t>well</w:t>
            </w:r>
            <w:r>
              <w:rPr>
                <w:spacing w:val="-4"/>
                <w:sz w:val="20"/>
              </w:rPr>
              <w:t> </w:t>
            </w:r>
            <w:r>
              <w:rPr>
                <w:sz w:val="20"/>
              </w:rPr>
              <w:t>as</w:t>
            </w:r>
            <w:r>
              <w:rPr>
                <w:spacing w:val="-4"/>
                <w:sz w:val="20"/>
              </w:rPr>
              <w:t> </w:t>
            </w:r>
            <w:r>
              <w:rPr>
                <w:sz w:val="20"/>
              </w:rPr>
              <w:t>all</w:t>
            </w:r>
            <w:r>
              <w:rPr>
                <w:spacing w:val="-4"/>
                <w:sz w:val="20"/>
              </w:rPr>
              <w:t> </w:t>
            </w:r>
            <w:r>
              <w:rPr>
                <w:sz w:val="20"/>
              </w:rPr>
              <w:t>associated</w:t>
            </w:r>
            <w:r>
              <w:rPr>
                <w:spacing w:val="-4"/>
                <w:sz w:val="20"/>
              </w:rPr>
              <w:t> </w:t>
            </w:r>
            <w:r>
              <w:rPr>
                <w:sz w:val="20"/>
              </w:rPr>
              <w:t>equipment</w:t>
            </w:r>
            <w:r>
              <w:rPr>
                <w:spacing w:val="-3"/>
                <w:sz w:val="20"/>
              </w:rPr>
              <w:t> </w:t>
            </w:r>
            <w:r>
              <w:rPr>
                <w:sz w:val="20"/>
              </w:rPr>
              <w:t>and</w:t>
            </w:r>
            <w:r>
              <w:rPr>
                <w:spacing w:val="-3"/>
                <w:sz w:val="20"/>
              </w:rPr>
              <w:t> </w:t>
            </w:r>
            <w:r>
              <w:rPr>
                <w:spacing w:val="-2"/>
                <w:sz w:val="20"/>
              </w:rPr>
              <w:t>accessories.</w:t>
            </w:r>
          </w:p>
        </w:tc>
        <w:tc>
          <w:tcPr>
            <w:tcW w:w="1054" w:type="dxa"/>
            <w:tcBorders>
              <w:top w:val="single" w:sz="8" w:space="0" w:color="000000"/>
              <w:bottom w:val="single" w:sz="8" w:space="0" w:color="000000"/>
            </w:tcBorders>
          </w:tcPr>
          <w:p>
            <w:pPr>
              <w:pStyle w:val="TableParagraph"/>
              <w:spacing w:line="226" w:lineRule="exact"/>
              <w:ind w:left="49" w:right="62"/>
              <w:jc w:val="center"/>
              <w:rPr>
                <w:sz w:val="20"/>
              </w:rPr>
            </w:pPr>
            <w:r>
              <w:rPr>
                <w:spacing w:val="-4"/>
                <w:sz w:val="20"/>
              </w:rPr>
              <w:t>pauš</w:t>
            </w:r>
          </w:p>
        </w:tc>
        <w:tc>
          <w:tcPr>
            <w:tcW w:w="1119" w:type="dxa"/>
            <w:tcBorders>
              <w:top w:val="single" w:sz="8" w:space="0" w:color="000000"/>
              <w:bottom w:val="single" w:sz="8" w:space="0" w:color="000000"/>
              <w:right w:val="single" w:sz="8" w:space="0" w:color="000000"/>
            </w:tcBorders>
          </w:tcPr>
          <w:p>
            <w:pPr>
              <w:pStyle w:val="TableParagraph"/>
              <w:rPr>
                <w:rFonts w:ascii="Times New Roman"/>
                <w:sz w:val="16"/>
              </w:rPr>
            </w:pPr>
          </w:p>
        </w:tc>
      </w:tr>
    </w:tbl>
    <w:p>
      <w:pPr>
        <w:spacing w:after="0"/>
        <w:rPr>
          <w:rFonts w:ascii="Times New Roman"/>
          <w:sz w:val="16"/>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68"/>
        <w:gridCol w:w="1072"/>
        <w:gridCol w:w="1120"/>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68" w:type="dxa"/>
            <w:tcBorders>
              <w:top w:val="single" w:sz="8" w:space="0" w:color="000000"/>
            </w:tcBorders>
          </w:tcPr>
          <w:p>
            <w:pPr>
              <w:pStyle w:val="TableParagraph"/>
              <w:spacing w:before="2"/>
              <w:ind w:left="4589"/>
              <w:rPr>
                <w:b/>
                <w:sz w:val="20"/>
              </w:rPr>
            </w:pPr>
            <w:r>
              <w:rPr>
                <w:b/>
                <w:sz w:val="20"/>
              </w:rPr>
              <w:t>ELECTICAL</w:t>
            </w:r>
            <w:r>
              <w:rPr>
                <w:b/>
                <w:spacing w:val="-1"/>
                <w:sz w:val="20"/>
              </w:rPr>
              <w:t> </w:t>
            </w:r>
            <w:r>
              <w:rPr>
                <w:b/>
                <w:sz w:val="20"/>
              </w:rPr>
              <w:t>DESIGN</w:t>
            </w:r>
            <w:r>
              <w:rPr>
                <w:b/>
                <w:spacing w:val="-2"/>
                <w:sz w:val="20"/>
              </w:rPr>
              <w:t> </w:t>
            </w:r>
            <w:r>
              <w:rPr>
                <w:b/>
                <w:sz w:val="20"/>
              </w:rPr>
              <w:t>-</w:t>
            </w:r>
            <w:r>
              <w:rPr>
                <w:b/>
                <w:spacing w:val="-1"/>
                <w:sz w:val="20"/>
              </w:rPr>
              <w:t> </w:t>
            </w:r>
            <w:r>
              <w:rPr>
                <w:b/>
                <w:sz w:val="20"/>
              </w:rPr>
              <w:t>LV ELECTRICAL </w:t>
            </w:r>
            <w:r>
              <w:rPr>
                <w:b/>
                <w:spacing w:val="-2"/>
                <w:sz w:val="20"/>
              </w:rPr>
              <w:t>INSTALLATION</w:t>
            </w:r>
          </w:p>
        </w:tc>
        <w:tc>
          <w:tcPr>
            <w:tcW w:w="1072" w:type="dxa"/>
            <w:tcBorders>
              <w:top w:val="single" w:sz="8" w:space="0" w:color="000000"/>
            </w:tcBorders>
          </w:tcPr>
          <w:p>
            <w:pPr>
              <w:pStyle w:val="TableParagraph"/>
              <w:rPr>
                <w:rFonts w:ascii="Times New Roman"/>
                <w:sz w:val="20"/>
              </w:rPr>
            </w:pP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68"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072" w:type="dxa"/>
            <w:tcBorders>
              <w:bottom w:val="single" w:sz="8" w:space="0" w:color="000000"/>
            </w:tcBorders>
          </w:tcPr>
          <w:p>
            <w:pPr>
              <w:pStyle w:val="TableParagraph"/>
              <w:spacing w:before="61"/>
              <w:ind w:left="5" w:right="49"/>
              <w:jc w:val="center"/>
              <w:rPr>
                <w:b/>
                <w:i/>
                <w:sz w:val="20"/>
              </w:rPr>
            </w:pPr>
            <w:r>
              <w:rPr>
                <w:b/>
                <w:i/>
                <w:spacing w:val="-4"/>
                <w:sz w:val="20"/>
              </w:rPr>
              <w:t>unit</w:t>
            </w:r>
          </w:p>
        </w:tc>
        <w:tc>
          <w:tcPr>
            <w:tcW w:w="1120" w:type="dxa"/>
            <w:tcBorders>
              <w:bottom w:val="single" w:sz="8" w:space="0" w:color="000000"/>
              <w:right w:val="single" w:sz="8" w:space="0" w:color="000000"/>
            </w:tcBorders>
          </w:tcPr>
          <w:p>
            <w:pPr>
              <w:pStyle w:val="TableParagraph"/>
              <w:spacing w:before="61"/>
              <w:ind w:left="50" w:right="53"/>
              <w:jc w:val="center"/>
              <w:rPr>
                <w:b/>
                <w:i/>
                <w:sz w:val="20"/>
              </w:rPr>
            </w:pPr>
            <w:r>
              <w:rPr>
                <w:b/>
                <w:i/>
                <w:spacing w:val="-2"/>
                <w:sz w:val="20"/>
              </w:rPr>
              <w:t>quantity</w:t>
            </w:r>
          </w:p>
        </w:tc>
      </w:tr>
      <w:tr>
        <w:trPr>
          <w:trHeight w:val="397"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59</w:t>
            </w:r>
          </w:p>
        </w:tc>
        <w:tc>
          <w:tcPr>
            <w:tcW w:w="11568" w:type="dxa"/>
            <w:vMerge w:val="restart"/>
            <w:tcBorders>
              <w:top w:val="single" w:sz="8" w:space="0" w:color="000000"/>
              <w:bottom w:val="single" w:sz="8" w:space="0" w:color="000000"/>
            </w:tcBorders>
          </w:tcPr>
          <w:p>
            <w:pPr>
              <w:pStyle w:val="TableParagraph"/>
              <w:spacing w:line="261" w:lineRule="auto" w:before="2"/>
              <w:ind w:left="145" w:right="161"/>
              <w:rPr>
                <w:sz w:val="20"/>
              </w:rPr>
            </w:pPr>
            <w:r>
              <w:rPr>
                <w:sz w:val="20"/>
              </w:rPr>
              <w:t>Supply of materials and installation of three-phase outlets using N2XH 5x2.5 mm² cable laid along the racks and in an OG configuration. The average length per outlet is 18 m.</w:t>
            </w:r>
          </w:p>
          <w:p>
            <w:pPr>
              <w:pStyle w:val="TableParagraph"/>
              <w:spacing w:line="226" w:lineRule="exact" w:before="1"/>
              <w:ind w:left="145"/>
              <w:rPr>
                <w:sz w:val="20"/>
              </w:rPr>
            </w:pPr>
            <w:r>
              <w:rPr>
                <w:sz w:val="20"/>
              </w:rPr>
              <w:t>Supply</w:t>
            </w:r>
            <w:r>
              <w:rPr>
                <w:spacing w:val="-6"/>
                <w:sz w:val="20"/>
              </w:rPr>
              <w:t> </w:t>
            </w:r>
            <w:r>
              <w:rPr>
                <w:sz w:val="20"/>
              </w:rPr>
              <w:t>and</w:t>
            </w:r>
            <w:r>
              <w:rPr>
                <w:spacing w:val="-5"/>
                <w:sz w:val="20"/>
              </w:rPr>
              <w:t> </w:t>
            </w:r>
            <w:r>
              <w:rPr>
                <w:sz w:val="20"/>
              </w:rPr>
              <w:t>installation</w:t>
            </w:r>
            <w:r>
              <w:rPr>
                <w:spacing w:val="-5"/>
                <w:sz w:val="20"/>
              </w:rPr>
              <w:t> </w:t>
            </w:r>
            <w:r>
              <w:rPr>
                <w:spacing w:val="-2"/>
                <w:sz w:val="20"/>
              </w:rPr>
              <w:t>package.</w:t>
            </w:r>
          </w:p>
        </w:tc>
        <w:tc>
          <w:tcPr>
            <w:tcW w:w="1072" w:type="dxa"/>
            <w:tcBorders>
              <w:top w:val="single" w:sz="8" w:space="0" w:color="000000"/>
            </w:tcBorders>
          </w:tcPr>
          <w:p>
            <w:pPr>
              <w:pStyle w:val="TableParagraph"/>
              <w:rPr>
                <w:rFonts w:ascii="Times New Roman"/>
                <w:sz w:val="20"/>
              </w:rPr>
            </w:pP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363"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68" w:type="dxa"/>
            <w:vMerge/>
            <w:tcBorders>
              <w:top w:val="nil"/>
              <w:bottom w:val="single" w:sz="8" w:space="0" w:color="000000"/>
            </w:tcBorders>
          </w:tcPr>
          <w:p>
            <w:pPr>
              <w:rPr>
                <w:sz w:val="2"/>
                <w:szCs w:val="2"/>
              </w:rPr>
            </w:pPr>
          </w:p>
        </w:tc>
        <w:tc>
          <w:tcPr>
            <w:tcW w:w="1072" w:type="dxa"/>
            <w:tcBorders>
              <w:bottom w:val="single" w:sz="8" w:space="0" w:color="000000"/>
            </w:tcBorders>
          </w:tcPr>
          <w:p>
            <w:pPr>
              <w:pStyle w:val="TableParagraph"/>
              <w:spacing w:line="226" w:lineRule="exact" w:before="117"/>
              <w:ind w:left="49" w:right="44"/>
              <w:jc w:val="center"/>
              <w:rPr>
                <w:sz w:val="20"/>
              </w:rPr>
            </w:pPr>
            <w:r>
              <w:rPr>
                <w:spacing w:val="-2"/>
                <w:sz w:val="20"/>
              </w:rPr>
              <w:t>kom/pcs</w:t>
            </w:r>
          </w:p>
        </w:tc>
        <w:tc>
          <w:tcPr>
            <w:tcW w:w="1120" w:type="dxa"/>
            <w:tcBorders>
              <w:bottom w:val="single" w:sz="8" w:space="0" w:color="000000"/>
              <w:right w:val="single" w:sz="8" w:space="0" w:color="000000"/>
            </w:tcBorders>
          </w:tcPr>
          <w:p>
            <w:pPr>
              <w:pStyle w:val="TableParagraph"/>
              <w:spacing w:line="226" w:lineRule="exact" w:before="117"/>
              <w:ind w:left="50" w:right="3"/>
              <w:jc w:val="center"/>
              <w:rPr>
                <w:sz w:val="20"/>
              </w:rPr>
            </w:pPr>
            <w:r>
              <w:rPr>
                <w:spacing w:val="-10"/>
                <w:sz w:val="20"/>
              </w:rPr>
              <w:t>3</w:t>
            </w:r>
          </w:p>
        </w:tc>
      </w:tr>
      <w:tr>
        <w:trPr>
          <w:trHeight w:val="397"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60</w:t>
            </w:r>
          </w:p>
        </w:tc>
        <w:tc>
          <w:tcPr>
            <w:tcW w:w="11568" w:type="dxa"/>
            <w:vMerge w:val="restart"/>
            <w:tcBorders>
              <w:top w:val="single" w:sz="8" w:space="0" w:color="000000"/>
              <w:bottom w:val="single" w:sz="8" w:space="0" w:color="000000"/>
            </w:tcBorders>
          </w:tcPr>
          <w:p>
            <w:pPr>
              <w:pStyle w:val="TableParagraph"/>
              <w:spacing w:before="2"/>
              <w:ind w:left="145"/>
              <w:rPr>
                <w:sz w:val="20"/>
              </w:rPr>
            </w:pPr>
            <w:r>
              <w:rPr>
                <w:sz w:val="20"/>
              </w:rPr>
              <w:t>Supply</w:t>
            </w:r>
            <w:r>
              <w:rPr>
                <w:spacing w:val="-6"/>
                <w:sz w:val="20"/>
              </w:rPr>
              <w:t> </w:t>
            </w:r>
            <w:r>
              <w:rPr>
                <w:sz w:val="20"/>
              </w:rPr>
              <w:t>and</w:t>
            </w:r>
            <w:r>
              <w:rPr>
                <w:spacing w:val="-3"/>
                <w:sz w:val="20"/>
              </w:rPr>
              <w:t> </w:t>
            </w:r>
            <w:r>
              <w:rPr>
                <w:sz w:val="20"/>
              </w:rPr>
              <w:t>installation</w:t>
            </w:r>
            <w:r>
              <w:rPr>
                <w:spacing w:val="-3"/>
                <w:sz w:val="20"/>
              </w:rPr>
              <w:t> </w:t>
            </w:r>
            <w:r>
              <w:rPr>
                <w:sz w:val="20"/>
              </w:rPr>
              <w:t>of</w:t>
            </w:r>
            <w:r>
              <w:rPr>
                <w:spacing w:val="-2"/>
                <w:sz w:val="20"/>
              </w:rPr>
              <w:t> </w:t>
            </w:r>
            <w:r>
              <w:rPr>
                <w:sz w:val="20"/>
              </w:rPr>
              <w:t>a</w:t>
            </w:r>
            <w:r>
              <w:rPr>
                <w:spacing w:val="-4"/>
                <w:sz w:val="20"/>
              </w:rPr>
              <w:t> </w:t>
            </w:r>
            <w:r>
              <w:rPr>
                <w:sz w:val="20"/>
              </w:rPr>
              <w:t>three-phase</w:t>
            </w:r>
            <w:r>
              <w:rPr>
                <w:spacing w:val="-3"/>
                <w:sz w:val="20"/>
              </w:rPr>
              <w:t> </w:t>
            </w:r>
            <w:r>
              <w:rPr>
                <w:sz w:val="20"/>
              </w:rPr>
              <w:t>OG</w:t>
            </w:r>
            <w:r>
              <w:rPr>
                <w:spacing w:val="-3"/>
                <w:sz w:val="20"/>
              </w:rPr>
              <w:t> </w:t>
            </w:r>
            <w:r>
              <w:rPr>
                <w:sz w:val="20"/>
              </w:rPr>
              <w:t>(plastic)</w:t>
            </w:r>
            <w:r>
              <w:rPr>
                <w:spacing w:val="-4"/>
                <w:sz w:val="20"/>
              </w:rPr>
              <w:t> </w:t>
            </w:r>
            <w:r>
              <w:rPr>
                <w:sz w:val="20"/>
              </w:rPr>
              <w:t>outlet</w:t>
            </w:r>
            <w:r>
              <w:rPr>
                <w:spacing w:val="-3"/>
                <w:sz w:val="20"/>
              </w:rPr>
              <w:t> </w:t>
            </w:r>
            <w:r>
              <w:rPr>
                <w:sz w:val="20"/>
              </w:rPr>
              <w:t>from</w:t>
            </w:r>
            <w:r>
              <w:rPr>
                <w:spacing w:val="-3"/>
                <w:sz w:val="20"/>
              </w:rPr>
              <w:t> </w:t>
            </w:r>
            <w:r>
              <w:rPr>
                <w:sz w:val="20"/>
              </w:rPr>
              <w:t>the</w:t>
            </w:r>
            <w:r>
              <w:rPr>
                <w:spacing w:val="-3"/>
                <w:sz w:val="20"/>
              </w:rPr>
              <w:t> </w:t>
            </w:r>
            <w:r>
              <w:rPr>
                <w:sz w:val="20"/>
              </w:rPr>
              <w:t>manufacturer</w:t>
            </w:r>
            <w:r>
              <w:rPr>
                <w:spacing w:val="-4"/>
                <w:sz w:val="20"/>
              </w:rPr>
              <w:t> </w:t>
            </w:r>
            <w:r>
              <w:rPr>
                <w:sz w:val="20"/>
              </w:rPr>
              <w:t>"NOPAL"</w:t>
            </w:r>
            <w:r>
              <w:rPr>
                <w:spacing w:val="-2"/>
                <w:sz w:val="20"/>
              </w:rPr>
              <w:t> </w:t>
            </w:r>
            <w:r>
              <w:rPr>
                <w:sz w:val="20"/>
              </w:rPr>
              <w:t>-</w:t>
            </w:r>
            <w:r>
              <w:rPr>
                <w:spacing w:val="-2"/>
                <w:sz w:val="20"/>
              </w:rPr>
              <w:t> </w:t>
            </w:r>
            <w:r>
              <w:rPr>
                <w:sz w:val="20"/>
              </w:rPr>
              <w:t>Bačka</w:t>
            </w:r>
            <w:r>
              <w:rPr>
                <w:spacing w:val="-4"/>
                <w:sz w:val="20"/>
              </w:rPr>
              <w:t> </w:t>
            </w:r>
            <w:r>
              <w:rPr>
                <w:sz w:val="20"/>
              </w:rPr>
              <w:t>Palanka</w:t>
            </w:r>
            <w:r>
              <w:rPr>
                <w:spacing w:val="-4"/>
                <w:sz w:val="20"/>
              </w:rPr>
              <w:t> </w:t>
            </w:r>
            <w:r>
              <w:rPr>
                <w:sz w:val="20"/>
              </w:rPr>
              <w:t>or</w:t>
            </w:r>
            <w:r>
              <w:rPr>
                <w:spacing w:val="-4"/>
                <w:sz w:val="20"/>
              </w:rPr>
              <w:t> </w:t>
            </w:r>
            <w:r>
              <w:rPr>
                <w:sz w:val="20"/>
              </w:rPr>
              <w:t>a</w:t>
            </w:r>
            <w:r>
              <w:rPr>
                <w:spacing w:val="-4"/>
                <w:sz w:val="20"/>
              </w:rPr>
              <w:t> </w:t>
            </w:r>
            <w:r>
              <w:rPr>
                <w:sz w:val="20"/>
              </w:rPr>
              <w:t>similar</w:t>
            </w:r>
            <w:r>
              <w:rPr>
                <w:spacing w:val="-4"/>
                <w:sz w:val="20"/>
              </w:rPr>
              <w:t> </w:t>
            </w:r>
            <w:r>
              <w:rPr>
                <w:sz w:val="20"/>
              </w:rPr>
              <w:t>one</w:t>
            </w:r>
            <w:r>
              <w:rPr>
                <w:spacing w:val="-3"/>
                <w:sz w:val="20"/>
              </w:rPr>
              <w:t> </w:t>
            </w:r>
            <w:r>
              <w:rPr>
                <w:sz w:val="20"/>
              </w:rPr>
              <w:t>from</w:t>
            </w:r>
            <w:r>
              <w:rPr>
                <w:spacing w:val="-3"/>
                <w:sz w:val="20"/>
              </w:rPr>
              <w:t> </w:t>
            </w:r>
            <w:r>
              <w:rPr>
                <w:spacing w:val="-2"/>
                <w:sz w:val="20"/>
              </w:rPr>
              <w:t>another</w:t>
            </w:r>
          </w:p>
          <w:p>
            <w:pPr>
              <w:pStyle w:val="TableParagraph"/>
              <w:spacing w:line="260" w:lineRule="atLeast"/>
              <w:ind w:left="145" w:right="4272"/>
              <w:rPr>
                <w:sz w:val="20"/>
              </w:rPr>
            </w:pPr>
            <w:r>
              <w:rPr>
                <w:sz w:val="20"/>
              </w:rPr>
              <w:t>manufacturer.</w:t>
            </w:r>
            <w:r>
              <w:rPr>
                <w:spacing w:val="-1"/>
                <w:sz w:val="20"/>
              </w:rPr>
              <w:t> </w:t>
            </w:r>
            <w:r>
              <w:rPr>
                <w:sz w:val="20"/>
              </w:rPr>
              <w:t>The selected outlet</w:t>
            </w:r>
            <w:r>
              <w:rPr>
                <w:spacing w:val="-1"/>
                <w:sz w:val="20"/>
              </w:rPr>
              <w:t> </w:t>
            </w:r>
            <w:r>
              <w:rPr>
                <w:sz w:val="20"/>
              </w:rPr>
              <w:t>must</w:t>
            </w:r>
            <w:r>
              <w:rPr>
                <w:spacing w:val="-1"/>
                <w:sz w:val="20"/>
              </w:rPr>
              <w:t> </w:t>
            </w:r>
            <w:r>
              <w:rPr>
                <w:sz w:val="20"/>
              </w:rPr>
              <w:t>provide the required IP</w:t>
            </w:r>
            <w:r>
              <w:rPr>
                <w:spacing w:val="-1"/>
                <w:sz w:val="20"/>
              </w:rPr>
              <w:t> </w:t>
            </w:r>
            <w:r>
              <w:rPr>
                <w:sz w:val="20"/>
              </w:rPr>
              <w:t>protection rating. Supply and installation package.</w:t>
            </w:r>
          </w:p>
        </w:tc>
        <w:tc>
          <w:tcPr>
            <w:tcW w:w="1072" w:type="dxa"/>
            <w:tcBorders>
              <w:top w:val="single" w:sz="8" w:space="0" w:color="000000"/>
            </w:tcBorders>
          </w:tcPr>
          <w:p>
            <w:pPr>
              <w:pStyle w:val="TableParagraph"/>
              <w:rPr>
                <w:rFonts w:ascii="Times New Roman"/>
                <w:sz w:val="20"/>
              </w:rPr>
            </w:pP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3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68" w:type="dxa"/>
            <w:vMerge/>
            <w:tcBorders>
              <w:top w:val="nil"/>
              <w:bottom w:val="single" w:sz="8" w:space="0" w:color="000000"/>
            </w:tcBorders>
          </w:tcPr>
          <w:p>
            <w:pPr>
              <w:rPr>
                <w:sz w:val="2"/>
                <w:szCs w:val="2"/>
              </w:rPr>
            </w:pPr>
          </w:p>
        </w:tc>
        <w:tc>
          <w:tcPr>
            <w:tcW w:w="1072" w:type="dxa"/>
            <w:tcBorders>
              <w:bottom w:val="single" w:sz="8" w:space="0" w:color="000000"/>
            </w:tcBorders>
          </w:tcPr>
          <w:p>
            <w:pPr>
              <w:pStyle w:val="TableParagraph"/>
              <w:spacing w:line="226" w:lineRule="exact" w:before="117"/>
              <w:ind w:left="49" w:right="44"/>
              <w:jc w:val="center"/>
              <w:rPr>
                <w:sz w:val="20"/>
              </w:rPr>
            </w:pPr>
            <w:r>
              <w:rPr>
                <w:spacing w:val="-2"/>
                <w:sz w:val="20"/>
              </w:rPr>
              <w:t>kom/pcs</w:t>
            </w:r>
          </w:p>
        </w:tc>
        <w:tc>
          <w:tcPr>
            <w:tcW w:w="1120" w:type="dxa"/>
            <w:tcBorders>
              <w:bottom w:val="single" w:sz="8" w:space="0" w:color="000000"/>
              <w:right w:val="single" w:sz="8" w:space="0" w:color="000000"/>
            </w:tcBorders>
          </w:tcPr>
          <w:p>
            <w:pPr>
              <w:pStyle w:val="TableParagraph"/>
              <w:spacing w:line="226" w:lineRule="exact" w:before="117"/>
              <w:ind w:left="50" w:right="3"/>
              <w:jc w:val="center"/>
              <w:rPr>
                <w:sz w:val="20"/>
              </w:rPr>
            </w:pPr>
            <w:r>
              <w:rPr>
                <w:spacing w:val="-10"/>
                <w:sz w:val="20"/>
              </w:rPr>
              <w:t>3</w:t>
            </w:r>
          </w:p>
        </w:tc>
      </w:tr>
      <w:tr>
        <w:trPr>
          <w:trHeight w:val="530"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61</w:t>
            </w:r>
          </w:p>
        </w:tc>
        <w:tc>
          <w:tcPr>
            <w:tcW w:w="11568" w:type="dxa"/>
            <w:vMerge w:val="restart"/>
            <w:tcBorders>
              <w:top w:val="single" w:sz="8" w:space="0" w:color="000000"/>
              <w:bottom w:val="single" w:sz="8" w:space="0" w:color="000000"/>
            </w:tcBorders>
          </w:tcPr>
          <w:p>
            <w:pPr>
              <w:pStyle w:val="TableParagraph"/>
              <w:spacing w:line="261" w:lineRule="auto" w:before="2"/>
              <w:ind w:left="145" w:right="161"/>
              <w:rPr>
                <w:sz w:val="20"/>
              </w:rPr>
            </w:pPr>
            <w:r>
              <w:rPr>
                <w:sz w:val="20"/>
              </w:rPr>
              <w:t>Supply of materials and execution of single-phase power connections for the Rack, central unit, chair, and compressor according to the plan and single-line diagrams, using N2XH 3x2.5 mm² conductor, laid along the racks and in OG (plastic) conduit. The average length per connection point is 10 meters.</w:t>
            </w:r>
          </w:p>
          <w:p>
            <w:pPr>
              <w:pStyle w:val="TableParagraph"/>
              <w:spacing w:line="226" w:lineRule="exact" w:before="1"/>
              <w:ind w:left="145"/>
              <w:rPr>
                <w:sz w:val="20"/>
              </w:rPr>
            </w:pPr>
            <w:r>
              <w:rPr>
                <w:sz w:val="20"/>
              </w:rPr>
              <w:t>Supply</w:t>
            </w:r>
            <w:r>
              <w:rPr>
                <w:spacing w:val="-6"/>
                <w:sz w:val="20"/>
              </w:rPr>
              <w:t> </w:t>
            </w:r>
            <w:r>
              <w:rPr>
                <w:sz w:val="20"/>
              </w:rPr>
              <w:t>and</w:t>
            </w:r>
            <w:r>
              <w:rPr>
                <w:spacing w:val="-5"/>
                <w:sz w:val="20"/>
              </w:rPr>
              <w:t> </w:t>
            </w:r>
            <w:r>
              <w:rPr>
                <w:sz w:val="20"/>
              </w:rPr>
              <w:t>installation</w:t>
            </w:r>
            <w:r>
              <w:rPr>
                <w:spacing w:val="-5"/>
                <w:sz w:val="20"/>
              </w:rPr>
              <w:t> </w:t>
            </w:r>
            <w:r>
              <w:rPr>
                <w:spacing w:val="-2"/>
                <w:sz w:val="20"/>
              </w:rPr>
              <w:t>package.</w:t>
            </w:r>
          </w:p>
        </w:tc>
        <w:tc>
          <w:tcPr>
            <w:tcW w:w="1072" w:type="dxa"/>
            <w:tcBorders>
              <w:top w:val="single" w:sz="8" w:space="0" w:color="000000"/>
            </w:tcBorders>
          </w:tcPr>
          <w:p>
            <w:pPr>
              <w:pStyle w:val="TableParagraph"/>
              <w:rPr>
                <w:rFonts w:ascii="Times New Roman"/>
                <w:sz w:val="20"/>
              </w:rPr>
            </w:pP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49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68" w:type="dxa"/>
            <w:vMerge/>
            <w:tcBorders>
              <w:top w:val="nil"/>
              <w:bottom w:val="single" w:sz="8" w:space="0" w:color="000000"/>
            </w:tcBorders>
          </w:tcPr>
          <w:p>
            <w:pPr>
              <w:rPr>
                <w:sz w:val="2"/>
                <w:szCs w:val="2"/>
              </w:rPr>
            </w:pPr>
          </w:p>
        </w:tc>
        <w:tc>
          <w:tcPr>
            <w:tcW w:w="1072" w:type="dxa"/>
            <w:tcBorders>
              <w:bottom w:val="single" w:sz="8" w:space="0" w:color="000000"/>
            </w:tcBorders>
          </w:tcPr>
          <w:p>
            <w:pPr>
              <w:pStyle w:val="TableParagraph"/>
              <w:spacing w:before="20"/>
              <w:rPr>
                <w:rFonts w:ascii="Times New Roman"/>
                <w:sz w:val="20"/>
              </w:rPr>
            </w:pPr>
          </w:p>
          <w:p>
            <w:pPr>
              <w:pStyle w:val="TableParagraph"/>
              <w:spacing w:line="226" w:lineRule="exact" w:before="1"/>
              <w:ind w:left="49" w:right="44"/>
              <w:jc w:val="center"/>
              <w:rPr>
                <w:sz w:val="20"/>
              </w:rPr>
            </w:pPr>
            <w:r>
              <w:rPr>
                <w:spacing w:val="-2"/>
                <w:sz w:val="20"/>
              </w:rPr>
              <w:t>kom/pcs</w:t>
            </w:r>
          </w:p>
        </w:tc>
        <w:tc>
          <w:tcPr>
            <w:tcW w:w="1120" w:type="dxa"/>
            <w:tcBorders>
              <w:bottom w:val="single" w:sz="8" w:space="0" w:color="000000"/>
              <w:right w:val="single" w:sz="8" w:space="0" w:color="000000"/>
            </w:tcBorders>
          </w:tcPr>
          <w:p>
            <w:pPr>
              <w:pStyle w:val="TableParagraph"/>
              <w:spacing w:before="20"/>
              <w:rPr>
                <w:rFonts w:ascii="Times New Roman"/>
                <w:sz w:val="20"/>
              </w:rPr>
            </w:pPr>
          </w:p>
          <w:p>
            <w:pPr>
              <w:pStyle w:val="TableParagraph"/>
              <w:spacing w:line="226" w:lineRule="exact" w:before="1"/>
              <w:ind w:left="50" w:right="3"/>
              <w:jc w:val="center"/>
              <w:rPr>
                <w:sz w:val="20"/>
              </w:rPr>
            </w:pPr>
            <w:r>
              <w:rPr>
                <w:spacing w:val="-10"/>
                <w:sz w:val="20"/>
              </w:rPr>
              <w:t>4</w:t>
            </w:r>
          </w:p>
        </w:tc>
      </w:tr>
      <w:tr>
        <w:trPr>
          <w:trHeight w:val="530"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62</w:t>
            </w:r>
          </w:p>
        </w:tc>
        <w:tc>
          <w:tcPr>
            <w:tcW w:w="11568" w:type="dxa"/>
            <w:vMerge w:val="restart"/>
            <w:tcBorders>
              <w:top w:val="single" w:sz="8" w:space="0" w:color="000000"/>
              <w:bottom w:val="single" w:sz="8" w:space="0" w:color="000000"/>
            </w:tcBorders>
          </w:tcPr>
          <w:p>
            <w:pPr>
              <w:pStyle w:val="TableParagraph"/>
              <w:spacing w:line="261" w:lineRule="auto" w:before="2"/>
              <w:ind w:left="145"/>
              <w:rPr>
                <w:sz w:val="20"/>
              </w:rPr>
            </w:pPr>
            <w:r>
              <w:rPr>
                <w:sz w:val="20"/>
              </w:rPr>
              <w:t>Supply of materials and installation of single-phase "scoop" outlets and other connection points according to the plan and single-line diagrams, using N2XH 3x2.5 mm² conductor, laid along the racks and in OG configuration. The average length per connection point is 32 </w:t>
            </w:r>
            <w:r>
              <w:rPr>
                <w:spacing w:val="-2"/>
                <w:sz w:val="20"/>
              </w:rPr>
              <w:t>meters.</w:t>
            </w:r>
          </w:p>
          <w:p>
            <w:pPr>
              <w:pStyle w:val="TableParagraph"/>
              <w:spacing w:line="226" w:lineRule="exact" w:before="1"/>
              <w:ind w:left="145"/>
              <w:rPr>
                <w:sz w:val="20"/>
              </w:rPr>
            </w:pPr>
            <w:r>
              <w:rPr>
                <w:sz w:val="20"/>
              </w:rPr>
              <w:t>Supply</w:t>
            </w:r>
            <w:r>
              <w:rPr>
                <w:spacing w:val="-6"/>
                <w:sz w:val="20"/>
              </w:rPr>
              <w:t> </w:t>
            </w:r>
            <w:r>
              <w:rPr>
                <w:sz w:val="20"/>
              </w:rPr>
              <w:t>and</w:t>
            </w:r>
            <w:r>
              <w:rPr>
                <w:spacing w:val="-5"/>
                <w:sz w:val="20"/>
              </w:rPr>
              <w:t> </w:t>
            </w:r>
            <w:r>
              <w:rPr>
                <w:sz w:val="20"/>
              </w:rPr>
              <w:t>installation</w:t>
            </w:r>
            <w:r>
              <w:rPr>
                <w:spacing w:val="-5"/>
                <w:sz w:val="20"/>
              </w:rPr>
              <w:t> </w:t>
            </w:r>
            <w:r>
              <w:rPr>
                <w:spacing w:val="-2"/>
                <w:sz w:val="20"/>
              </w:rPr>
              <w:t>package.</w:t>
            </w:r>
          </w:p>
        </w:tc>
        <w:tc>
          <w:tcPr>
            <w:tcW w:w="1072" w:type="dxa"/>
            <w:tcBorders>
              <w:top w:val="single" w:sz="8" w:space="0" w:color="000000"/>
            </w:tcBorders>
          </w:tcPr>
          <w:p>
            <w:pPr>
              <w:pStyle w:val="TableParagraph"/>
              <w:rPr>
                <w:rFonts w:ascii="Times New Roman"/>
                <w:sz w:val="20"/>
              </w:rPr>
            </w:pP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49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68" w:type="dxa"/>
            <w:vMerge/>
            <w:tcBorders>
              <w:top w:val="nil"/>
              <w:bottom w:val="single" w:sz="8" w:space="0" w:color="000000"/>
            </w:tcBorders>
          </w:tcPr>
          <w:p>
            <w:pPr>
              <w:rPr>
                <w:sz w:val="2"/>
                <w:szCs w:val="2"/>
              </w:rPr>
            </w:pPr>
          </w:p>
        </w:tc>
        <w:tc>
          <w:tcPr>
            <w:tcW w:w="1072" w:type="dxa"/>
            <w:tcBorders>
              <w:bottom w:val="single" w:sz="8" w:space="0" w:color="000000"/>
            </w:tcBorders>
          </w:tcPr>
          <w:p>
            <w:pPr>
              <w:pStyle w:val="TableParagraph"/>
              <w:spacing w:before="20"/>
              <w:rPr>
                <w:rFonts w:ascii="Times New Roman"/>
                <w:sz w:val="20"/>
              </w:rPr>
            </w:pPr>
          </w:p>
          <w:p>
            <w:pPr>
              <w:pStyle w:val="TableParagraph"/>
              <w:spacing w:line="226" w:lineRule="exact" w:before="1"/>
              <w:ind w:left="49" w:right="44"/>
              <w:jc w:val="center"/>
              <w:rPr>
                <w:sz w:val="20"/>
              </w:rPr>
            </w:pPr>
            <w:r>
              <w:rPr>
                <w:spacing w:val="-2"/>
                <w:sz w:val="20"/>
              </w:rPr>
              <w:t>kom/pcs</w:t>
            </w:r>
          </w:p>
        </w:tc>
        <w:tc>
          <w:tcPr>
            <w:tcW w:w="1120" w:type="dxa"/>
            <w:tcBorders>
              <w:bottom w:val="single" w:sz="8" w:space="0" w:color="000000"/>
              <w:right w:val="single" w:sz="8" w:space="0" w:color="000000"/>
            </w:tcBorders>
          </w:tcPr>
          <w:p>
            <w:pPr>
              <w:pStyle w:val="TableParagraph"/>
              <w:spacing w:before="20"/>
              <w:rPr>
                <w:rFonts w:ascii="Times New Roman"/>
                <w:sz w:val="20"/>
              </w:rPr>
            </w:pPr>
          </w:p>
          <w:p>
            <w:pPr>
              <w:pStyle w:val="TableParagraph"/>
              <w:spacing w:line="226" w:lineRule="exact" w:before="1"/>
              <w:ind w:left="53" w:right="3"/>
              <w:jc w:val="center"/>
              <w:rPr>
                <w:sz w:val="20"/>
              </w:rPr>
            </w:pPr>
            <w:r>
              <w:rPr>
                <w:spacing w:val="-5"/>
                <w:sz w:val="20"/>
              </w:rPr>
              <w:t>48</w:t>
            </w:r>
          </w:p>
        </w:tc>
      </w:tr>
      <w:tr>
        <w:trPr>
          <w:trHeight w:val="264"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63</w:t>
            </w:r>
          </w:p>
        </w:tc>
        <w:tc>
          <w:tcPr>
            <w:tcW w:w="11568" w:type="dxa"/>
            <w:vMerge w:val="restart"/>
            <w:tcBorders>
              <w:top w:val="single" w:sz="8" w:space="0" w:color="000000"/>
              <w:bottom w:val="single" w:sz="8" w:space="0" w:color="000000"/>
            </w:tcBorders>
          </w:tcPr>
          <w:p>
            <w:pPr>
              <w:pStyle w:val="TableParagraph"/>
              <w:spacing w:before="2"/>
              <w:ind w:left="145"/>
              <w:rPr>
                <w:sz w:val="20"/>
              </w:rPr>
            </w:pPr>
            <w:r>
              <w:rPr>
                <w:sz w:val="20"/>
              </w:rPr>
              <w:t>Supply</w:t>
            </w:r>
            <w:r>
              <w:rPr>
                <w:spacing w:val="-5"/>
                <w:sz w:val="20"/>
              </w:rPr>
              <w:t> </w:t>
            </w:r>
            <w:r>
              <w:rPr>
                <w:sz w:val="20"/>
              </w:rPr>
              <w:t>and</w:t>
            </w:r>
            <w:r>
              <w:rPr>
                <w:spacing w:val="-3"/>
                <w:sz w:val="20"/>
              </w:rPr>
              <w:t> </w:t>
            </w:r>
            <w:r>
              <w:rPr>
                <w:sz w:val="20"/>
              </w:rPr>
              <w:t>installation</w:t>
            </w:r>
            <w:r>
              <w:rPr>
                <w:spacing w:val="-3"/>
                <w:sz w:val="20"/>
              </w:rPr>
              <w:t> </w:t>
            </w:r>
            <w:r>
              <w:rPr>
                <w:sz w:val="20"/>
              </w:rPr>
              <w:t>of</w:t>
            </w:r>
            <w:r>
              <w:rPr>
                <w:spacing w:val="-1"/>
                <w:sz w:val="20"/>
              </w:rPr>
              <w:t> </w:t>
            </w:r>
            <w:r>
              <w:rPr>
                <w:sz w:val="20"/>
              </w:rPr>
              <w:t>a</w:t>
            </w:r>
            <w:r>
              <w:rPr>
                <w:spacing w:val="-4"/>
                <w:sz w:val="20"/>
              </w:rPr>
              <w:t> </w:t>
            </w:r>
            <w:r>
              <w:rPr>
                <w:sz w:val="20"/>
              </w:rPr>
              <w:t>2P</w:t>
            </w:r>
            <w:r>
              <w:rPr>
                <w:spacing w:val="-4"/>
                <w:sz w:val="20"/>
              </w:rPr>
              <w:t> </w:t>
            </w:r>
            <w:r>
              <w:rPr>
                <w:sz w:val="20"/>
              </w:rPr>
              <w:t>OG</w:t>
            </w:r>
            <w:r>
              <w:rPr>
                <w:spacing w:val="-3"/>
                <w:sz w:val="20"/>
              </w:rPr>
              <w:t> </w:t>
            </w:r>
            <w:r>
              <w:rPr>
                <w:sz w:val="20"/>
              </w:rPr>
              <w:t>(plastic)</w:t>
            </w:r>
            <w:r>
              <w:rPr>
                <w:spacing w:val="-3"/>
                <w:sz w:val="20"/>
              </w:rPr>
              <w:t> </w:t>
            </w:r>
            <w:r>
              <w:rPr>
                <w:sz w:val="20"/>
              </w:rPr>
              <w:t>outlet</w:t>
            </w:r>
            <w:r>
              <w:rPr>
                <w:spacing w:val="-3"/>
                <w:sz w:val="20"/>
              </w:rPr>
              <w:t> </w:t>
            </w:r>
            <w:r>
              <w:rPr>
                <w:sz w:val="20"/>
              </w:rPr>
              <w:t>from</w:t>
            </w:r>
            <w:r>
              <w:rPr>
                <w:spacing w:val="-3"/>
                <w:sz w:val="20"/>
              </w:rPr>
              <w:t> </w:t>
            </w:r>
            <w:r>
              <w:rPr>
                <w:sz w:val="20"/>
              </w:rPr>
              <w:t>the</w:t>
            </w:r>
            <w:r>
              <w:rPr>
                <w:spacing w:val="-2"/>
                <w:sz w:val="20"/>
              </w:rPr>
              <w:t> </w:t>
            </w:r>
            <w:r>
              <w:rPr>
                <w:sz w:val="20"/>
              </w:rPr>
              <w:t>manufacturer</w:t>
            </w:r>
            <w:r>
              <w:rPr>
                <w:spacing w:val="-4"/>
                <w:sz w:val="20"/>
              </w:rPr>
              <w:t> </w:t>
            </w:r>
            <w:r>
              <w:rPr>
                <w:sz w:val="20"/>
              </w:rPr>
              <w:t>"NOPAL"</w:t>
            </w:r>
            <w:r>
              <w:rPr>
                <w:spacing w:val="-2"/>
                <w:sz w:val="20"/>
              </w:rPr>
              <w:t> </w:t>
            </w:r>
            <w:r>
              <w:rPr>
                <w:sz w:val="20"/>
              </w:rPr>
              <w:t>-</w:t>
            </w:r>
            <w:r>
              <w:rPr>
                <w:spacing w:val="-2"/>
                <w:sz w:val="20"/>
              </w:rPr>
              <w:t> </w:t>
            </w:r>
            <w:r>
              <w:rPr>
                <w:sz w:val="20"/>
              </w:rPr>
              <w:t>Bačka</w:t>
            </w:r>
            <w:r>
              <w:rPr>
                <w:spacing w:val="-3"/>
                <w:sz w:val="20"/>
              </w:rPr>
              <w:t> </w:t>
            </w:r>
            <w:r>
              <w:rPr>
                <w:sz w:val="20"/>
              </w:rPr>
              <w:t>Palanka</w:t>
            </w:r>
            <w:r>
              <w:rPr>
                <w:spacing w:val="-4"/>
                <w:sz w:val="20"/>
              </w:rPr>
              <w:t> </w:t>
            </w:r>
            <w:r>
              <w:rPr>
                <w:sz w:val="20"/>
              </w:rPr>
              <w:t>or</w:t>
            </w:r>
            <w:r>
              <w:rPr>
                <w:spacing w:val="-4"/>
                <w:sz w:val="20"/>
              </w:rPr>
              <w:t> </w:t>
            </w:r>
            <w:r>
              <w:rPr>
                <w:sz w:val="20"/>
              </w:rPr>
              <w:t>a</w:t>
            </w:r>
            <w:r>
              <w:rPr>
                <w:spacing w:val="-3"/>
                <w:sz w:val="20"/>
              </w:rPr>
              <w:t> </w:t>
            </w:r>
            <w:r>
              <w:rPr>
                <w:sz w:val="20"/>
              </w:rPr>
              <w:t>similar</w:t>
            </w:r>
            <w:r>
              <w:rPr>
                <w:spacing w:val="-4"/>
                <w:sz w:val="20"/>
              </w:rPr>
              <w:t> </w:t>
            </w:r>
            <w:r>
              <w:rPr>
                <w:sz w:val="20"/>
              </w:rPr>
              <w:t>one</w:t>
            </w:r>
            <w:r>
              <w:rPr>
                <w:spacing w:val="-3"/>
                <w:sz w:val="20"/>
              </w:rPr>
              <w:t> </w:t>
            </w:r>
            <w:r>
              <w:rPr>
                <w:sz w:val="20"/>
              </w:rPr>
              <w:t>from</w:t>
            </w:r>
            <w:r>
              <w:rPr>
                <w:spacing w:val="-2"/>
                <w:sz w:val="20"/>
              </w:rPr>
              <w:t> another</w:t>
            </w:r>
          </w:p>
          <w:p>
            <w:pPr>
              <w:pStyle w:val="TableParagraph"/>
              <w:spacing w:line="227" w:lineRule="exact" w:before="22"/>
              <w:ind w:left="145"/>
              <w:rPr>
                <w:sz w:val="20"/>
              </w:rPr>
            </w:pPr>
            <w:r>
              <w:rPr>
                <w:sz w:val="20"/>
              </w:rPr>
              <w:t>manufacturer.</w:t>
            </w:r>
            <w:r>
              <w:rPr>
                <w:spacing w:val="-8"/>
                <w:sz w:val="20"/>
              </w:rPr>
              <w:t> </w:t>
            </w:r>
            <w:r>
              <w:rPr>
                <w:sz w:val="20"/>
              </w:rPr>
              <w:t>The</w:t>
            </w:r>
            <w:r>
              <w:rPr>
                <w:spacing w:val="-4"/>
                <w:sz w:val="20"/>
              </w:rPr>
              <w:t> </w:t>
            </w:r>
            <w:r>
              <w:rPr>
                <w:sz w:val="20"/>
              </w:rPr>
              <w:t>selected</w:t>
            </w:r>
            <w:r>
              <w:rPr>
                <w:spacing w:val="-5"/>
                <w:sz w:val="20"/>
              </w:rPr>
              <w:t> </w:t>
            </w:r>
            <w:r>
              <w:rPr>
                <w:sz w:val="20"/>
              </w:rPr>
              <w:t>outlet</w:t>
            </w:r>
            <w:r>
              <w:rPr>
                <w:spacing w:val="-5"/>
                <w:sz w:val="20"/>
              </w:rPr>
              <w:t> </w:t>
            </w:r>
            <w:r>
              <w:rPr>
                <w:sz w:val="20"/>
              </w:rPr>
              <w:t>must</w:t>
            </w:r>
            <w:r>
              <w:rPr>
                <w:spacing w:val="-5"/>
                <w:sz w:val="20"/>
              </w:rPr>
              <w:t> </w:t>
            </w:r>
            <w:r>
              <w:rPr>
                <w:sz w:val="20"/>
              </w:rPr>
              <w:t>provide</w:t>
            </w:r>
            <w:r>
              <w:rPr>
                <w:spacing w:val="-5"/>
                <w:sz w:val="20"/>
              </w:rPr>
              <w:t> </w:t>
            </w:r>
            <w:r>
              <w:rPr>
                <w:sz w:val="20"/>
              </w:rPr>
              <w:t>the</w:t>
            </w:r>
            <w:r>
              <w:rPr>
                <w:spacing w:val="-4"/>
                <w:sz w:val="20"/>
              </w:rPr>
              <w:t> </w:t>
            </w:r>
            <w:r>
              <w:rPr>
                <w:sz w:val="20"/>
              </w:rPr>
              <w:t>required</w:t>
            </w:r>
            <w:r>
              <w:rPr>
                <w:spacing w:val="-5"/>
                <w:sz w:val="20"/>
              </w:rPr>
              <w:t> </w:t>
            </w:r>
            <w:r>
              <w:rPr>
                <w:sz w:val="20"/>
              </w:rPr>
              <w:t>IP</w:t>
            </w:r>
            <w:r>
              <w:rPr>
                <w:spacing w:val="-5"/>
                <w:sz w:val="20"/>
              </w:rPr>
              <w:t> </w:t>
            </w:r>
            <w:r>
              <w:rPr>
                <w:sz w:val="20"/>
              </w:rPr>
              <w:t>protection.Supply</w:t>
            </w:r>
            <w:r>
              <w:rPr>
                <w:spacing w:val="-5"/>
                <w:sz w:val="20"/>
              </w:rPr>
              <w:t> </w:t>
            </w:r>
            <w:r>
              <w:rPr>
                <w:sz w:val="20"/>
              </w:rPr>
              <w:t>and</w:t>
            </w:r>
            <w:r>
              <w:rPr>
                <w:spacing w:val="-4"/>
                <w:sz w:val="20"/>
              </w:rPr>
              <w:t> </w:t>
            </w:r>
            <w:r>
              <w:rPr>
                <w:sz w:val="20"/>
              </w:rPr>
              <w:t>installation</w:t>
            </w:r>
            <w:r>
              <w:rPr>
                <w:spacing w:val="-4"/>
                <w:sz w:val="20"/>
              </w:rPr>
              <w:t> </w:t>
            </w:r>
            <w:r>
              <w:rPr>
                <w:spacing w:val="-2"/>
                <w:sz w:val="20"/>
              </w:rPr>
              <w:t>package.</w:t>
            </w:r>
          </w:p>
        </w:tc>
        <w:tc>
          <w:tcPr>
            <w:tcW w:w="1072" w:type="dxa"/>
            <w:tcBorders>
              <w:top w:val="single" w:sz="8" w:space="0" w:color="000000"/>
            </w:tcBorders>
          </w:tcPr>
          <w:p>
            <w:pPr>
              <w:pStyle w:val="TableParagraph"/>
              <w:rPr>
                <w:rFonts w:ascii="Times New Roman"/>
                <w:sz w:val="18"/>
              </w:rPr>
            </w:pPr>
          </w:p>
        </w:tc>
        <w:tc>
          <w:tcPr>
            <w:tcW w:w="1120" w:type="dxa"/>
            <w:tcBorders>
              <w:top w:val="single" w:sz="8" w:space="0" w:color="000000"/>
              <w:right w:val="single" w:sz="8" w:space="0" w:color="000000"/>
            </w:tcBorders>
          </w:tcPr>
          <w:p>
            <w:pPr>
              <w:pStyle w:val="TableParagraph"/>
              <w:rPr>
                <w:rFonts w:ascii="Times New Roman"/>
                <w:sz w:val="18"/>
              </w:rPr>
            </w:pPr>
          </w:p>
        </w:tc>
      </w:tr>
      <w:tr>
        <w:trPr>
          <w:trHeight w:val="23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68" w:type="dxa"/>
            <w:vMerge/>
            <w:tcBorders>
              <w:top w:val="nil"/>
              <w:bottom w:val="single" w:sz="8" w:space="0" w:color="000000"/>
            </w:tcBorders>
          </w:tcPr>
          <w:p>
            <w:pPr>
              <w:rPr>
                <w:sz w:val="2"/>
                <w:szCs w:val="2"/>
              </w:rPr>
            </w:pPr>
          </w:p>
        </w:tc>
        <w:tc>
          <w:tcPr>
            <w:tcW w:w="1072" w:type="dxa"/>
            <w:tcBorders>
              <w:bottom w:val="single" w:sz="8" w:space="0" w:color="000000"/>
            </w:tcBorders>
          </w:tcPr>
          <w:p>
            <w:pPr>
              <w:pStyle w:val="TableParagraph"/>
              <w:spacing w:line="211" w:lineRule="exact"/>
              <w:ind w:left="49" w:right="44"/>
              <w:jc w:val="center"/>
              <w:rPr>
                <w:sz w:val="20"/>
              </w:rPr>
            </w:pPr>
            <w:r>
              <w:rPr>
                <w:spacing w:val="-2"/>
                <w:sz w:val="20"/>
              </w:rPr>
              <w:t>kom/pcs</w:t>
            </w:r>
          </w:p>
        </w:tc>
        <w:tc>
          <w:tcPr>
            <w:tcW w:w="1120" w:type="dxa"/>
            <w:tcBorders>
              <w:bottom w:val="single" w:sz="8" w:space="0" w:color="000000"/>
              <w:right w:val="single" w:sz="8" w:space="0" w:color="000000"/>
            </w:tcBorders>
          </w:tcPr>
          <w:p>
            <w:pPr>
              <w:pStyle w:val="TableParagraph"/>
              <w:spacing w:line="211" w:lineRule="exact"/>
              <w:ind w:left="53" w:right="3"/>
              <w:jc w:val="center"/>
              <w:rPr>
                <w:sz w:val="20"/>
              </w:rPr>
            </w:pPr>
            <w:r>
              <w:rPr>
                <w:spacing w:val="-5"/>
                <w:sz w:val="20"/>
              </w:rPr>
              <w:t>16</w:t>
            </w:r>
          </w:p>
        </w:tc>
      </w:tr>
      <w:tr>
        <w:trPr>
          <w:trHeight w:val="397"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64</w:t>
            </w:r>
          </w:p>
        </w:tc>
        <w:tc>
          <w:tcPr>
            <w:tcW w:w="11568" w:type="dxa"/>
            <w:vMerge w:val="restart"/>
            <w:tcBorders>
              <w:top w:val="single" w:sz="8" w:space="0" w:color="000000"/>
              <w:bottom w:val="single" w:sz="8" w:space="0" w:color="000000"/>
            </w:tcBorders>
          </w:tcPr>
          <w:p>
            <w:pPr>
              <w:pStyle w:val="TableParagraph"/>
              <w:spacing w:before="2"/>
              <w:ind w:left="145"/>
              <w:rPr>
                <w:sz w:val="20"/>
              </w:rPr>
            </w:pPr>
            <w:r>
              <w:rPr>
                <w:sz w:val="20"/>
              </w:rPr>
              <w:t>Supply</w:t>
            </w:r>
            <w:r>
              <w:rPr>
                <w:spacing w:val="-5"/>
                <w:sz w:val="20"/>
              </w:rPr>
              <w:t> </w:t>
            </w:r>
            <w:r>
              <w:rPr>
                <w:sz w:val="20"/>
              </w:rPr>
              <w:t>and</w:t>
            </w:r>
            <w:r>
              <w:rPr>
                <w:spacing w:val="-3"/>
                <w:sz w:val="20"/>
              </w:rPr>
              <w:t> </w:t>
            </w:r>
            <w:r>
              <w:rPr>
                <w:sz w:val="20"/>
              </w:rPr>
              <w:t>installation</w:t>
            </w:r>
            <w:r>
              <w:rPr>
                <w:spacing w:val="-3"/>
                <w:sz w:val="20"/>
              </w:rPr>
              <w:t> </w:t>
            </w:r>
            <w:r>
              <w:rPr>
                <w:sz w:val="20"/>
              </w:rPr>
              <w:t>of</w:t>
            </w:r>
            <w:r>
              <w:rPr>
                <w:spacing w:val="-2"/>
                <w:sz w:val="20"/>
              </w:rPr>
              <w:t> </w:t>
            </w:r>
            <w:r>
              <w:rPr>
                <w:sz w:val="20"/>
              </w:rPr>
              <w:t>a</w:t>
            </w:r>
            <w:r>
              <w:rPr>
                <w:spacing w:val="-4"/>
                <w:sz w:val="20"/>
              </w:rPr>
              <w:t> </w:t>
            </w:r>
            <w:r>
              <w:rPr>
                <w:sz w:val="20"/>
              </w:rPr>
              <w:t>double</w:t>
            </w:r>
            <w:r>
              <w:rPr>
                <w:spacing w:val="-3"/>
                <w:sz w:val="20"/>
              </w:rPr>
              <w:t> </w:t>
            </w:r>
            <w:r>
              <w:rPr>
                <w:sz w:val="20"/>
              </w:rPr>
              <w:t>OG</w:t>
            </w:r>
            <w:r>
              <w:rPr>
                <w:spacing w:val="-3"/>
                <w:sz w:val="20"/>
              </w:rPr>
              <w:t> </w:t>
            </w:r>
            <w:r>
              <w:rPr>
                <w:sz w:val="20"/>
              </w:rPr>
              <w:t>(plastic)</w:t>
            </w:r>
            <w:r>
              <w:rPr>
                <w:spacing w:val="-4"/>
                <w:sz w:val="20"/>
              </w:rPr>
              <w:t> </w:t>
            </w:r>
            <w:r>
              <w:rPr>
                <w:sz w:val="20"/>
              </w:rPr>
              <w:t>outlet</w:t>
            </w:r>
            <w:r>
              <w:rPr>
                <w:spacing w:val="-3"/>
                <w:sz w:val="20"/>
              </w:rPr>
              <w:t> </w:t>
            </w:r>
            <w:r>
              <w:rPr>
                <w:sz w:val="20"/>
              </w:rPr>
              <w:t>by</w:t>
            </w:r>
            <w:r>
              <w:rPr>
                <w:spacing w:val="-3"/>
                <w:sz w:val="20"/>
              </w:rPr>
              <w:t> </w:t>
            </w:r>
            <w:r>
              <w:rPr>
                <w:sz w:val="20"/>
              </w:rPr>
              <w:t>the</w:t>
            </w:r>
            <w:r>
              <w:rPr>
                <w:spacing w:val="-3"/>
                <w:sz w:val="20"/>
              </w:rPr>
              <w:t> </w:t>
            </w:r>
            <w:r>
              <w:rPr>
                <w:sz w:val="20"/>
              </w:rPr>
              <w:t>manufacturer</w:t>
            </w:r>
            <w:r>
              <w:rPr>
                <w:spacing w:val="-4"/>
                <w:sz w:val="20"/>
              </w:rPr>
              <w:t> </w:t>
            </w:r>
            <w:r>
              <w:rPr>
                <w:sz w:val="20"/>
              </w:rPr>
              <w:t>"NOPAL"</w:t>
            </w:r>
            <w:r>
              <w:rPr>
                <w:spacing w:val="-2"/>
                <w:sz w:val="20"/>
              </w:rPr>
              <w:t> </w:t>
            </w:r>
            <w:r>
              <w:rPr>
                <w:sz w:val="20"/>
              </w:rPr>
              <w:t>-</w:t>
            </w:r>
            <w:r>
              <w:rPr>
                <w:spacing w:val="-2"/>
                <w:sz w:val="20"/>
              </w:rPr>
              <w:t> </w:t>
            </w:r>
            <w:r>
              <w:rPr>
                <w:sz w:val="20"/>
              </w:rPr>
              <w:t>Bačka</w:t>
            </w:r>
            <w:r>
              <w:rPr>
                <w:spacing w:val="-4"/>
                <w:sz w:val="20"/>
              </w:rPr>
              <w:t> </w:t>
            </w:r>
            <w:r>
              <w:rPr>
                <w:sz w:val="20"/>
              </w:rPr>
              <w:t>Palanka</w:t>
            </w:r>
            <w:r>
              <w:rPr>
                <w:spacing w:val="-4"/>
                <w:sz w:val="20"/>
              </w:rPr>
              <w:t> </w:t>
            </w:r>
            <w:r>
              <w:rPr>
                <w:sz w:val="20"/>
              </w:rPr>
              <w:t>or</w:t>
            </w:r>
            <w:r>
              <w:rPr>
                <w:spacing w:val="-4"/>
                <w:sz w:val="20"/>
              </w:rPr>
              <w:t> </w:t>
            </w:r>
            <w:r>
              <w:rPr>
                <w:sz w:val="20"/>
              </w:rPr>
              <w:t>a</w:t>
            </w:r>
            <w:r>
              <w:rPr>
                <w:spacing w:val="-4"/>
                <w:sz w:val="20"/>
              </w:rPr>
              <w:t> </w:t>
            </w:r>
            <w:r>
              <w:rPr>
                <w:sz w:val="20"/>
              </w:rPr>
              <w:t>similar</w:t>
            </w:r>
            <w:r>
              <w:rPr>
                <w:spacing w:val="-4"/>
                <w:sz w:val="20"/>
              </w:rPr>
              <w:t> </w:t>
            </w:r>
            <w:r>
              <w:rPr>
                <w:sz w:val="20"/>
              </w:rPr>
              <w:t>one</w:t>
            </w:r>
            <w:r>
              <w:rPr>
                <w:spacing w:val="-3"/>
                <w:sz w:val="20"/>
              </w:rPr>
              <w:t> </w:t>
            </w:r>
            <w:r>
              <w:rPr>
                <w:sz w:val="20"/>
              </w:rPr>
              <w:t>from</w:t>
            </w:r>
            <w:r>
              <w:rPr>
                <w:spacing w:val="-2"/>
                <w:sz w:val="20"/>
              </w:rPr>
              <w:t> another</w:t>
            </w:r>
          </w:p>
          <w:p>
            <w:pPr>
              <w:pStyle w:val="TableParagraph"/>
              <w:spacing w:line="260" w:lineRule="atLeast"/>
              <w:ind w:left="145" w:right="4795"/>
              <w:rPr>
                <w:sz w:val="20"/>
              </w:rPr>
            </w:pPr>
            <w:r>
              <w:rPr>
                <w:sz w:val="20"/>
              </w:rPr>
              <w:t>manufacturer.</w:t>
            </w:r>
            <w:r>
              <w:rPr>
                <w:spacing w:val="-1"/>
                <w:sz w:val="20"/>
              </w:rPr>
              <w:t> </w:t>
            </w:r>
            <w:r>
              <w:rPr>
                <w:sz w:val="20"/>
              </w:rPr>
              <w:t>The selected outlet</w:t>
            </w:r>
            <w:r>
              <w:rPr>
                <w:spacing w:val="-1"/>
                <w:sz w:val="20"/>
              </w:rPr>
              <w:t> </w:t>
            </w:r>
            <w:r>
              <w:rPr>
                <w:sz w:val="20"/>
              </w:rPr>
              <w:t>must</w:t>
            </w:r>
            <w:r>
              <w:rPr>
                <w:spacing w:val="-1"/>
                <w:sz w:val="20"/>
              </w:rPr>
              <w:t> </w:t>
            </w:r>
            <w:r>
              <w:rPr>
                <w:sz w:val="20"/>
              </w:rPr>
              <w:t>provide the required IP</w:t>
            </w:r>
            <w:r>
              <w:rPr>
                <w:spacing w:val="-1"/>
                <w:sz w:val="20"/>
              </w:rPr>
              <w:t> </w:t>
            </w:r>
            <w:r>
              <w:rPr>
                <w:sz w:val="20"/>
              </w:rPr>
              <w:t>protection. Supply and installation package.</w:t>
            </w:r>
          </w:p>
        </w:tc>
        <w:tc>
          <w:tcPr>
            <w:tcW w:w="1072" w:type="dxa"/>
            <w:tcBorders>
              <w:top w:val="single" w:sz="8" w:space="0" w:color="000000"/>
            </w:tcBorders>
          </w:tcPr>
          <w:p>
            <w:pPr>
              <w:pStyle w:val="TableParagraph"/>
              <w:rPr>
                <w:rFonts w:ascii="Times New Roman"/>
                <w:sz w:val="20"/>
              </w:rPr>
            </w:pP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3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68" w:type="dxa"/>
            <w:vMerge/>
            <w:tcBorders>
              <w:top w:val="nil"/>
              <w:bottom w:val="single" w:sz="8" w:space="0" w:color="000000"/>
            </w:tcBorders>
          </w:tcPr>
          <w:p>
            <w:pPr>
              <w:rPr>
                <w:sz w:val="2"/>
                <w:szCs w:val="2"/>
              </w:rPr>
            </w:pPr>
          </w:p>
        </w:tc>
        <w:tc>
          <w:tcPr>
            <w:tcW w:w="1072" w:type="dxa"/>
            <w:tcBorders>
              <w:bottom w:val="single" w:sz="8" w:space="0" w:color="000000"/>
            </w:tcBorders>
          </w:tcPr>
          <w:p>
            <w:pPr>
              <w:pStyle w:val="TableParagraph"/>
              <w:spacing w:line="226" w:lineRule="exact" w:before="117"/>
              <w:ind w:left="49" w:right="44"/>
              <w:jc w:val="center"/>
              <w:rPr>
                <w:sz w:val="20"/>
              </w:rPr>
            </w:pPr>
            <w:r>
              <w:rPr>
                <w:spacing w:val="-2"/>
                <w:sz w:val="20"/>
              </w:rPr>
              <w:t>kom/pcs</w:t>
            </w:r>
          </w:p>
        </w:tc>
        <w:tc>
          <w:tcPr>
            <w:tcW w:w="1120" w:type="dxa"/>
            <w:tcBorders>
              <w:bottom w:val="single" w:sz="8" w:space="0" w:color="000000"/>
              <w:right w:val="single" w:sz="8" w:space="0" w:color="000000"/>
            </w:tcBorders>
          </w:tcPr>
          <w:p>
            <w:pPr>
              <w:pStyle w:val="TableParagraph"/>
              <w:spacing w:line="226" w:lineRule="exact" w:before="117"/>
              <w:ind w:left="53" w:right="3"/>
              <w:jc w:val="center"/>
              <w:rPr>
                <w:sz w:val="20"/>
              </w:rPr>
            </w:pPr>
            <w:r>
              <w:rPr>
                <w:spacing w:val="-5"/>
                <w:sz w:val="20"/>
              </w:rPr>
              <w:t>32</w:t>
            </w:r>
          </w:p>
        </w:tc>
      </w:tr>
      <w:tr>
        <w:trPr>
          <w:trHeight w:val="397"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65</w:t>
            </w:r>
          </w:p>
        </w:tc>
        <w:tc>
          <w:tcPr>
            <w:tcW w:w="11568" w:type="dxa"/>
            <w:vMerge w:val="restart"/>
            <w:tcBorders>
              <w:top w:val="single" w:sz="8" w:space="0" w:color="000000"/>
              <w:bottom w:val="single" w:sz="8" w:space="0" w:color="000000"/>
            </w:tcBorders>
          </w:tcPr>
          <w:p>
            <w:pPr>
              <w:pStyle w:val="TableParagraph"/>
              <w:spacing w:line="261" w:lineRule="auto" w:before="2"/>
              <w:ind w:left="145"/>
              <w:rPr>
                <w:sz w:val="20"/>
              </w:rPr>
            </w:pPr>
            <w:r>
              <w:rPr>
                <w:sz w:val="20"/>
              </w:rPr>
              <w:t>Supply and installation of rigid HF conduit (OG type). The price includes all necessary materials for installation, connection, and fastening. The average length per connection point is 6 meters.</w:t>
            </w:r>
          </w:p>
          <w:p>
            <w:pPr>
              <w:pStyle w:val="TableParagraph"/>
              <w:spacing w:line="226" w:lineRule="exact" w:before="1"/>
              <w:ind w:left="145"/>
              <w:rPr>
                <w:sz w:val="20"/>
              </w:rPr>
            </w:pPr>
            <w:r>
              <w:rPr>
                <w:sz w:val="20"/>
              </w:rPr>
              <w:t>Supply</w:t>
            </w:r>
            <w:r>
              <w:rPr>
                <w:spacing w:val="-6"/>
                <w:sz w:val="20"/>
              </w:rPr>
              <w:t> </w:t>
            </w:r>
            <w:r>
              <w:rPr>
                <w:sz w:val="20"/>
              </w:rPr>
              <w:t>and</w:t>
            </w:r>
            <w:r>
              <w:rPr>
                <w:spacing w:val="-5"/>
                <w:sz w:val="20"/>
              </w:rPr>
              <w:t> </w:t>
            </w:r>
            <w:r>
              <w:rPr>
                <w:sz w:val="20"/>
              </w:rPr>
              <w:t>installation</w:t>
            </w:r>
            <w:r>
              <w:rPr>
                <w:spacing w:val="-5"/>
                <w:sz w:val="20"/>
              </w:rPr>
              <w:t> </w:t>
            </w:r>
            <w:r>
              <w:rPr>
                <w:spacing w:val="-2"/>
                <w:sz w:val="20"/>
              </w:rPr>
              <w:t>package.</w:t>
            </w:r>
          </w:p>
        </w:tc>
        <w:tc>
          <w:tcPr>
            <w:tcW w:w="1072" w:type="dxa"/>
            <w:tcBorders>
              <w:top w:val="single" w:sz="8" w:space="0" w:color="000000"/>
            </w:tcBorders>
          </w:tcPr>
          <w:p>
            <w:pPr>
              <w:pStyle w:val="TableParagraph"/>
              <w:rPr>
                <w:rFonts w:ascii="Times New Roman"/>
                <w:sz w:val="20"/>
              </w:rPr>
            </w:pP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3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68" w:type="dxa"/>
            <w:vMerge/>
            <w:tcBorders>
              <w:top w:val="nil"/>
              <w:bottom w:val="single" w:sz="8" w:space="0" w:color="000000"/>
            </w:tcBorders>
          </w:tcPr>
          <w:p>
            <w:pPr>
              <w:rPr>
                <w:sz w:val="2"/>
                <w:szCs w:val="2"/>
              </w:rPr>
            </w:pPr>
          </w:p>
        </w:tc>
        <w:tc>
          <w:tcPr>
            <w:tcW w:w="1072" w:type="dxa"/>
            <w:tcBorders>
              <w:bottom w:val="single" w:sz="8" w:space="0" w:color="000000"/>
            </w:tcBorders>
          </w:tcPr>
          <w:p>
            <w:pPr>
              <w:pStyle w:val="TableParagraph"/>
              <w:spacing w:line="226" w:lineRule="exact" w:before="117"/>
              <w:ind w:left="49" w:right="44"/>
              <w:jc w:val="center"/>
              <w:rPr>
                <w:sz w:val="20"/>
              </w:rPr>
            </w:pPr>
            <w:r>
              <w:rPr>
                <w:spacing w:val="-2"/>
                <w:sz w:val="20"/>
              </w:rPr>
              <w:t>kom/pcs</w:t>
            </w:r>
          </w:p>
        </w:tc>
        <w:tc>
          <w:tcPr>
            <w:tcW w:w="1120" w:type="dxa"/>
            <w:tcBorders>
              <w:bottom w:val="single" w:sz="8" w:space="0" w:color="000000"/>
              <w:right w:val="single" w:sz="8" w:space="0" w:color="000000"/>
            </w:tcBorders>
          </w:tcPr>
          <w:p>
            <w:pPr>
              <w:pStyle w:val="TableParagraph"/>
              <w:spacing w:line="226" w:lineRule="exact" w:before="117"/>
              <w:ind w:left="53" w:right="3"/>
              <w:jc w:val="center"/>
              <w:rPr>
                <w:sz w:val="20"/>
              </w:rPr>
            </w:pPr>
            <w:r>
              <w:rPr>
                <w:spacing w:val="-5"/>
                <w:sz w:val="20"/>
              </w:rPr>
              <w:t>48</w:t>
            </w:r>
          </w:p>
        </w:tc>
      </w:tr>
      <w:tr>
        <w:trPr>
          <w:trHeight w:val="397"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66</w:t>
            </w:r>
          </w:p>
        </w:tc>
        <w:tc>
          <w:tcPr>
            <w:tcW w:w="11568" w:type="dxa"/>
            <w:vMerge w:val="restart"/>
            <w:tcBorders>
              <w:top w:val="single" w:sz="8" w:space="0" w:color="000000"/>
              <w:bottom w:val="single" w:sz="8" w:space="0" w:color="000000"/>
            </w:tcBorders>
          </w:tcPr>
          <w:p>
            <w:pPr>
              <w:pStyle w:val="TableParagraph"/>
              <w:spacing w:line="261" w:lineRule="auto" w:before="2"/>
              <w:ind w:left="145" w:right="6979"/>
              <w:rPr>
                <w:sz w:val="20"/>
              </w:rPr>
            </w:pPr>
            <w:r>
              <w:rPr>
                <w:sz w:val="20"/>
              </w:rPr>
              <w:t>Supply</w:t>
            </w:r>
            <w:r>
              <w:rPr>
                <w:spacing w:val="-3"/>
                <w:sz w:val="20"/>
              </w:rPr>
              <w:t> </w:t>
            </w:r>
            <w:r>
              <w:rPr>
                <w:sz w:val="20"/>
              </w:rPr>
              <w:t>and</w:t>
            </w:r>
            <w:r>
              <w:rPr>
                <w:spacing w:val="-3"/>
                <w:sz w:val="20"/>
              </w:rPr>
              <w:t> </w:t>
            </w:r>
            <w:r>
              <w:rPr>
                <w:sz w:val="20"/>
              </w:rPr>
              <w:t>installation</w:t>
            </w:r>
            <w:r>
              <w:rPr>
                <w:spacing w:val="-3"/>
                <w:sz w:val="20"/>
              </w:rPr>
              <w:t> </w:t>
            </w:r>
            <w:r>
              <w:rPr>
                <w:sz w:val="20"/>
              </w:rPr>
              <w:t>of</w:t>
            </w:r>
            <w:r>
              <w:rPr>
                <w:spacing w:val="-2"/>
                <w:sz w:val="20"/>
              </w:rPr>
              <w:t> </w:t>
            </w:r>
            <w:r>
              <w:rPr>
                <w:sz w:val="20"/>
              </w:rPr>
              <w:t>perforated</w:t>
            </w:r>
            <w:r>
              <w:rPr>
                <w:spacing w:val="-3"/>
                <w:sz w:val="20"/>
              </w:rPr>
              <w:t> </w:t>
            </w:r>
            <w:r>
              <w:rPr>
                <w:sz w:val="20"/>
              </w:rPr>
              <w:t>cable</w:t>
            </w:r>
            <w:r>
              <w:rPr>
                <w:spacing w:val="-3"/>
                <w:sz w:val="20"/>
              </w:rPr>
              <w:t> </w:t>
            </w:r>
            <w:r>
              <w:rPr>
                <w:sz w:val="20"/>
              </w:rPr>
              <w:t>supports. Kit with installation:</w:t>
            </w:r>
          </w:p>
          <w:p>
            <w:pPr>
              <w:pStyle w:val="TableParagraph"/>
              <w:spacing w:line="226" w:lineRule="exact" w:before="1"/>
              <w:ind w:left="145"/>
              <w:rPr>
                <w:sz w:val="20"/>
              </w:rPr>
            </w:pPr>
            <w:r>
              <w:rPr>
                <w:sz w:val="20"/>
              </w:rPr>
              <w:t>PNK</w:t>
            </w:r>
            <w:r>
              <w:rPr>
                <w:spacing w:val="1"/>
                <w:sz w:val="20"/>
              </w:rPr>
              <w:t> </w:t>
            </w:r>
            <w:r>
              <w:rPr>
                <w:sz w:val="20"/>
              </w:rPr>
              <w:t>2000</w:t>
            </w:r>
            <w:r>
              <w:rPr>
                <w:spacing w:val="1"/>
                <w:sz w:val="20"/>
              </w:rPr>
              <w:t> </w:t>
            </w:r>
            <w:r>
              <w:rPr>
                <w:sz w:val="20"/>
              </w:rPr>
              <w:t>x</w:t>
            </w:r>
            <w:r>
              <w:rPr>
                <w:spacing w:val="-1"/>
                <w:sz w:val="20"/>
              </w:rPr>
              <w:t> </w:t>
            </w:r>
            <w:r>
              <w:rPr>
                <w:sz w:val="20"/>
              </w:rPr>
              <w:t>50</w:t>
            </w:r>
            <w:r>
              <w:rPr>
                <w:spacing w:val="2"/>
                <w:sz w:val="20"/>
              </w:rPr>
              <w:t> </w:t>
            </w:r>
            <w:r>
              <w:rPr>
                <w:sz w:val="20"/>
              </w:rPr>
              <w:t>x</w:t>
            </w:r>
            <w:r>
              <w:rPr>
                <w:spacing w:val="-1"/>
                <w:sz w:val="20"/>
              </w:rPr>
              <w:t> </w:t>
            </w:r>
            <w:r>
              <w:rPr>
                <w:sz w:val="20"/>
              </w:rPr>
              <w:t>50</w:t>
            </w:r>
            <w:r>
              <w:rPr>
                <w:spacing w:val="1"/>
                <w:sz w:val="20"/>
              </w:rPr>
              <w:t> </w:t>
            </w:r>
            <w:r>
              <w:rPr>
                <w:sz w:val="20"/>
              </w:rPr>
              <w:t>mm</w:t>
            </w:r>
            <w:r>
              <w:rPr>
                <w:spacing w:val="1"/>
                <w:sz w:val="20"/>
              </w:rPr>
              <w:t> </w:t>
            </w:r>
            <w:r>
              <w:rPr>
                <w:spacing w:val="-2"/>
                <w:sz w:val="20"/>
              </w:rPr>
              <w:t>(LxWxH)</w:t>
            </w:r>
          </w:p>
        </w:tc>
        <w:tc>
          <w:tcPr>
            <w:tcW w:w="1072" w:type="dxa"/>
            <w:tcBorders>
              <w:top w:val="single" w:sz="8" w:space="0" w:color="000000"/>
            </w:tcBorders>
          </w:tcPr>
          <w:p>
            <w:pPr>
              <w:pStyle w:val="TableParagraph"/>
              <w:rPr>
                <w:rFonts w:ascii="Times New Roman"/>
                <w:sz w:val="20"/>
              </w:rPr>
            </w:pP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3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68" w:type="dxa"/>
            <w:vMerge/>
            <w:tcBorders>
              <w:top w:val="nil"/>
              <w:bottom w:val="single" w:sz="8" w:space="0" w:color="000000"/>
            </w:tcBorders>
          </w:tcPr>
          <w:p>
            <w:pPr>
              <w:rPr>
                <w:sz w:val="2"/>
                <w:szCs w:val="2"/>
              </w:rPr>
            </w:pPr>
          </w:p>
        </w:tc>
        <w:tc>
          <w:tcPr>
            <w:tcW w:w="1072" w:type="dxa"/>
            <w:tcBorders>
              <w:bottom w:val="single" w:sz="8" w:space="0" w:color="000000"/>
            </w:tcBorders>
          </w:tcPr>
          <w:p>
            <w:pPr>
              <w:pStyle w:val="TableParagraph"/>
              <w:spacing w:line="226" w:lineRule="exact" w:before="117"/>
              <w:ind w:left="49" w:right="44"/>
              <w:jc w:val="center"/>
              <w:rPr>
                <w:sz w:val="20"/>
              </w:rPr>
            </w:pPr>
            <w:r>
              <w:rPr>
                <w:spacing w:val="-2"/>
                <w:sz w:val="20"/>
              </w:rPr>
              <w:t>kom/pcs</w:t>
            </w:r>
          </w:p>
        </w:tc>
        <w:tc>
          <w:tcPr>
            <w:tcW w:w="1120" w:type="dxa"/>
            <w:tcBorders>
              <w:bottom w:val="single" w:sz="8" w:space="0" w:color="000000"/>
              <w:right w:val="single" w:sz="8" w:space="0" w:color="000000"/>
            </w:tcBorders>
          </w:tcPr>
          <w:p>
            <w:pPr>
              <w:pStyle w:val="TableParagraph"/>
              <w:spacing w:line="226" w:lineRule="exact" w:before="117"/>
              <w:ind w:left="53" w:right="3"/>
              <w:jc w:val="center"/>
              <w:rPr>
                <w:sz w:val="20"/>
              </w:rPr>
            </w:pPr>
            <w:r>
              <w:rPr>
                <w:spacing w:val="-5"/>
                <w:sz w:val="20"/>
              </w:rPr>
              <w:t>88</w:t>
            </w:r>
          </w:p>
        </w:tc>
      </w:tr>
      <w:tr>
        <w:trPr>
          <w:trHeight w:val="942"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67</w:t>
            </w:r>
          </w:p>
        </w:tc>
        <w:tc>
          <w:tcPr>
            <w:tcW w:w="11568" w:type="dxa"/>
            <w:tcBorders>
              <w:top w:val="single" w:sz="8" w:space="0" w:color="000000"/>
            </w:tcBorders>
          </w:tcPr>
          <w:p>
            <w:pPr>
              <w:pStyle w:val="TableParagraph"/>
              <w:spacing w:line="261" w:lineRule="auto" w:before="2"/>
              <w:ind w:left="145" w:right="116"/>
              <w:jc w:val="both"/>
              <w:rPr>
                <w:sz w:val="20"/>
              </w:rPr>
            </w:pPr>
            <w:r>
              <w:rPr>
                <w:sz w:val="20"/>
              </w:rPr>
              <w:t>Supply of materials and installation of lighting circuits, excluding the installation of switches, light bulbs, and fixtures. Conductors are to be run on the racking and in OG (boxes. The installation shall be performed in all respects in accordance with the technical specifications. The price is for the complete supply and installation. On average, the following is laid per light:</w:t>
            </w:r>
          </w:p>
        </w:tc>
        <w:tc>
          <w:tcPr>
            <w:tcW w:w="1072" w:type="dxa"/>
            <w:tcBorders>
              <w:top w:val="single" w:sz="8" w:space="0" w:color="000000"/>
            </w:tcBorders>
          </w:tcPr>
          <w:p>
            <w:pPr>
              <w:pStyle w:val="TableParagraph"/>
              <w:rPr>
                <w:rFonts w:ascii="Times New Roman"/>
                <w:sz w:val="20"/>
              </w:rPr>
            </w:pP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400" w:hRule="atLeast"/>
        </w:trPr>
        <w:tc>
          <w:tcPr>
            <w:tcW w:w="462" w:type="dxa"/>
            <w:tcBorders>
              <w:left w:val="single" w:sz="8" w:space="0" w:color="000000"/>
            </w:tcBorders>
          </w:tcPr>
          <w:p>
            <w:pPr>
              <w:pStyle w:val="TableParagraph"/>
              <w:rPr>
                <w:rFonts w:ascii="Times New Roman"/>
                <w:sz w:val="20"/>
              </w:rPr>
            </w:pPr>
          </w:p>
        </w:tc>
        <w:tc>
          <w:tcPr>
            <w:tcW w:w="11568" w:type="dxa"/>
          </w:tcPr>
          <w:p>
            <w:pPr>
              <w:pStyle w:val="TableParagraph"/>
              <w:tabs>
                <w:tab w:pos="3220" w:val="left" w:leader="none"/>
              </w:tabs>
              <w:spacing w:before="127"/>
              <w:ind w:left="236"/>
              <w:rPr>
                <w:sz w:val="20"/>
              </w:rPr>
            </w:pPr>
            <w:r>
              <w:rPr>
                <w:sz w:val="20"/>
              </w:rPr>
              <w:t>N2XH</w:t>
            </w:r>
            <w:r>
              <w:rPr>
                <w:spacing w:val="-2"/>
                <w:sz w:val="20"/>
              </w:rPr>
              <w:t> </w:t>
            </w:r>
            <w:r>
              <w:rPr>
                <w:sz w:val="20"/>
              </w:rPr>
              <w:t>5x1.5</w:t>
            </w:r>
            <w:r>
              <w:rPr>
                <w:spacing w:val="1"/>
                <w:sz w:val="20"/>
              </w:rPr>
              <w:t> </w:t>
            </w:r>
            <w:r>
              <w:rPr>
                <w:spacing w:val="-5"/>
                <w:sz w:val="20"/>
              </w:rPr>
              <w:t>mm²</w:t>
            </w:r>
            <w:r>
              <w:rPr>
                <w:sz w:val="20"/>
              </w:rPr>
              <w:tab/>
            </w:r>
            <w:r>
              <w:rPr>
                <w:spacing w:val="-5"/>
                <w:sz w:val="20"/>
              </w:rPr>
              <w:t>35m</w:t>
            </w:r>
          </w:p>
        </w:tc>
        <w:tc>
          <w:tcPr>
            <w:tcW w:w="1072" w:type="dxa"/>
          </w:tcPr>
          <w:p>
            <w:pPr>
              <w:pStyle w:val="TableParagraph"/>
              <w:rPr>
                <w:rFonts w:ascii="Times New Roman"/>
                <w:sz w:val="20"/>
              </w:rPr>
            </w:pPr>
          </w:p>
        </w:tc>
        <w:tc>
          <w:tcPr>
            <w:tcW w:w="1120" w:type="dxa"/>
            <w:tcBorders>
              <w:right w:val="single" w:sz="8" w:space="0" w:color="000000"/>
            </w:tcBorders>
          </w:tcPr>
          <w:p>
            <w:pPr>
              <w:pStyle w:val="TableParagraph"/>
              <w:rPr>
                <w:rFonts w:ascii="Times New Roman"/>
                <w:sz w:val="20"/>
              </w:rPr>
            </w:pPr>
          </w:p>
        </w:tc>
      </w:tr>
      <w:tr>
        <w:trPr>
          <w:trHeight w:val="239"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68" w:type="dxa"/>
            <w:tcBorders>
              <w:bottom w:val="single" w:sz="8" w:space="0" w:color="000000"/>
            </w:tcBorders>
          </w:tcPr>
          <w:p>
            <w:pPr>
              <w:pStyle w:val="TableParagraph"/>
              <w:rPr>
                <w:rFonts w:ascii="Times New Roman"/>
                <w:sz w:val="16"/>
              </w:rPr>
            </w:pPr>
          </w:p>
        </w:tc>
        <w:tc>
          <w:tcPr>
            <w:tcW w:w="1072" w:type="dxa"/>
            <w:tcBorders>
              <w:bottom w:val="single" w:sz="8" w:space="0" w:color="000000"/>
            </w:tcBorders>
          </w:tcPr>
          <w:p>
            <w:pPr>
              <w:pStyle w:val="TableParagraph"/>
              <w:spacing w:line="220" w:lineRule="exact"/>
              <w:ind w:left="49" w:right="44"/>
              <w:jc w:val="center"/>
              <w:rPr>
                <w:sz w:val="20"/>
              </w:rPr>
            </w:pPr>
            <w:r>
              <w:rPr>
                <w:spacing w:val="-2"/>
                <w:sz w:val="20"/>
              </w:rPr>
              <w:t>kom/pcs</w:t>
            </w:r>
          </w:p>
        </w:tc>
        <w:tc>
          <w:tcPr>
            <w:tcW w:w="1120" w:type="dxa"/>
            <w:tcBorders>
              <w:bottom w:val="single" w:sz="8" w:space="0" w:color="000000"/>
              <w:right w:val="single" w:sz="8" w:space="0" w:color="000000"/>
            </w:tcBorders>
          </w:tcPr>
          <w:p>
            <w:pPr>
              <w:pStyle w:val="TableParagraph"/>
              <w:spacing w:line="220" w:lineRule="exact"/>
              <w:ind w:left="53" w:right="3"/>
              <w:jc w:val="center"/>
              <w:rPr>
                <w:sz w:val="20"/>
              </w:rPr>
            </w:pPr>
            <w:r>
              <w:rPr>
                <w:spacing w:val="-5"/>
                <w:sz w:val="20"/>
              </w:rPr>
              <w:t>38</w:t>
            </w:r>
          </w:p>
        </w:tc>
      </w:tr>
    </w:tbl>
    <w:p>
      <w:pPr>
        <w:spacing w:after="0" w:line="220"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57"/>
        <w:gridCol w:w="1082"/>
        <w:gridCol w:w="1119"/>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57" w:type="dxa"/>
            <w:tcBorders>
              <w:top w:val="single" w:sz="8" w:space="0" w:color="000000"/>
            </w:tcBorders>
          </w:tcPr>
          <w:p>
            <w:pPr>
              <w:pStyle w:val="TableParagraph"/>
              <w:spacing w:before="2"/>
              <w:ind w:left="4589"/>
              <w:rPr>
                <w:b/>
                <w:sz w:val="20"/>
              </w:rPr>
            </w:pPr>
            <w:r>
              <w:rPr>
                <w:b/>
                <w:sz w:val="20"/>
              </w:rPr>
              <w:t>ELECTICAL</w:t>
            </w:r>
            <w:r>
              <w:rPr>
                <w:b/>
                <w:spacing w:val="-1"/>
                <w:sz w:val="20"/>
              </w:rPr>
              <w:t> </w:t>
            </w:r>
            <w:r>
              <w:rPr>
                <w:b/>
                <w:sz w:val="20"/>
              </w:rPr>
              <w:t>DESIGN</w:t>
            </w:r>
            <w:r>
              <w:rPr>
                <w:b/>
                <w:spacing w:val="-2"/>
                <w:sz w:val="20"/>
              </w:rPr>
              <w:t> </w:t>
            </w:r>
            <w:r>
              <w:rPr>
                <w:b/>
                <w:sz w:val="20"/>
              </w:rPr>
              <w:t>-</w:t>
            </w:r>
            <w:r>
              <w:rPr>
                <w:b/>
                <w:spacing w:val="-1"/>
                <w:sz w:val="20"/>
              </w:rPr>
              <w:t> </w:t>
            </w:r>
            <w:r>
              <w:rPr>
                <w:b/>
                <w:sz w:val="20"/>
              </w:rPr>
              <w:t>LV ELECTRICAL </w:t>
            </w:r>
            <w:r>
              <w:rPr>
                <w:b/>
                <w:spacing w:val="-2"/>
                <w:sz w:val="20"/>
              </w:rPr>
              <w:t>INSTALLATION</w:t>
            </w:r>
          </w:p>
        </w:tc>
        <w:tc>
          <w:tcPr>
            <w:tcW w:w="1082"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57"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082" w:type="dxa"/>
            <w:tcBorders>
              <w:bottom w:val="single" w:sz="8" w:space="0" w:color="000000"/>
            </w:tcBorders>
          </w:tcPr>
          <w:p>
            <w:pPr>
              <w:pStyle w:val="TableParagraph"/>
              <w:spacing w:before="61"/>
              <w:ind w:left="17" w:right="49"/>
              <w:jc w:val="center"/>
              <w:rPr>
                <w:b/>
                <w:i/>
                <w:sz w:val="20"/>
              </w:rPr>
            </w:pPr>
            <w:r>
              <w:rPr>
                <w:b/>
                <w:i/>
                <w:spacing w:val="-4"/>
                <w:sz w:val="20"/>
              </w:rPr>
              <w:t>unit</w:t>
            </w:r>
          </w:p>
        </w:tc>
        <w:tc>
          <w:tcPr>
            <w:tcW w:w="1119" w:type="dxa"/>
            <w:tcBorders>
              <w:bottom w:val="single" w:sz="8" w:space="0" w:color="000000"/>
              <w:right w:val="single" w:sz="8" w:space="0" w:color="000000"/>
            </w:tcBorders>
          </w:tcPr>
          <w:p>
            <w:pPr>
              <w:pStyle w:val="TableParagraph"/>
              <w:spacing w:before="61"/>
              <w:ind w:left="53" w:right="53"/>
              <w:jc w:val="center"/>
              <w:rPr>
                <w:b/>
                <w:i/>
                <w:sz w:val="20"/>
              </w:rPr>
            </w:pPr>
            <w:r>
              <w:rPr>
                <w:b/>
                <w:i/>
                <w:spacing w:val="-2"/>
                <w:sz w:val="20"/>
              </w:rPr>
              <w:t>quantity</w:t>
            </w:r>
          </w:p>
        </w:tc>
      </w:tr>
      <w:tr>
        <w:trPr>
          <w:trHeight w:val="1077"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68</w:t>
            </w:r>
          </w:p>
        </w:tc>
        <w:tc>
          <w:tcPr>
            <w:tcW w:w="11557" w:type="dxa"/>
            <w:tcBorders>
              <w:top w:val="single" w:sz="8" w:space="0" w:color="000000"/>
            </w:tcBorders>
          </w:tcPr>
          <w:p>
            <w:pPr>
              <w:pStyle w:val="TableParagraph"/>
              <w:spacing w:line="261" w:lineRule="auto" w:before="2"/>
              <w:ind w:left="145" w:right="105"/>
              <w:jc w:val="both"/>
              <w:rPr>
                <w:sz w:val="20"/>
              </w:rPr>
            </w:pPr>
            <w:r>
              <w:rPr>
                <w:sz w:val="20"/>
              </w:rPr>
              <w:t>Supply of materials and installation of lighting circuits, excluding the installation of switches, light bulbs, and fixtures. Conductors are to be run on the racking and in OG (boxes. The installation shall be performed in all respects in accordance with the technical specifications. The price is for the complete supply and installation. On average, the following is laid per light:</w:t>
            </w:r>
          </w:p>
        </w:tc>
        <w:tc>
          <w:tcPr>
            <w:tcW w:w="1082"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535" w:hRule="atLeast"/>
        </w:trPr>
        <w:tc>
          <w:tcPr>
            <w:tcW w:w="462" w:type="dxa"/>
            <w:tcBorders>
              <w:left w:val="single" w:sz="8" w:space="0" w:color="000000"/>
            </w:tcBorders>
          </w:tcPr>
          <w:p>
            <w:pPr>
              <w:pStyle w:val="TableParagraph"/>
              <w:rPr>
                <w:rFonts w:ascii="Times New Roman"/>
                <w:sz w:val="20"/>
              </w:rPr>
            </w:pPr>
          </w:p>
        </w:tc>
        <w:tc>
          <w:tcPr>
            <w:tcW w:w="11557" w:type="dxa"/>
          </w:tcPr>
          <w:p>
            <w:pPr>
              <w:pStyle w:val="TableParagraph"/>
              <w:spacing w:before="32"/>
              <w:rPr>
                <w:rFonts w:ascii="Times New Roman"/>
                <w:sz w:val="20"/>
              </w:rPr>
            </w:pPr>
          </w:p>
          <w:p>
            <w:pPr>
              <w:pStyle w:val="TableParagraph"/>
              <w:tabs>
                <w:tab w:pos="3220" w:val="left" w:leader="none"/>
              </w:tabs>
              <w:ind w:left="236"/>
              <w:rPr>
                <w:sz w:val="20"/>
              </w:rPr>
            </w:pPr>
            <w:r>
              <w:rPr>
                <w:sz w:val="20"/>
              </w:rPr>
              <w:t>N2XH</w:t>
            </w:r>
            <w:r>
              <w:rPr>
                <w:spacing w:val="-2"/>
                <w:sz w:val="20"/>
              </w:rPr>
              <w:t> </w:t>
            </w:r>
            <w:r>
              <w:rPr>
                <w:sz w:val="20"/>
              </w:rPr>
              <w:t>3x1.5</w:t>
            </w:r>
            <w:r>
              <w:rPr>
                <w:spacing w:val="1"/>
                <w:sz w:val="20"/>
              </w:rPr>
              <w:t> </w:t>
            </w:r>
            <w:r>
              <w:rPr>
                <w:spacing w:val="-5"/>
                <w:sz w:val="20"/>
              </w:rPr>
              <w:t>mm²</w:t>
            </w:r>
            <w:r>
              <w:rPr>
                <w:sz w:val="20"/>
              </w:rPr>
              <w:tab/>
            </w:r>
            <w:r>
              <w:rPr>
                <w:spacing w:val="-5"/>
                <w:sz w:val="20"/>
              </w:rPr>
              <w:t>15m</w:t>
            </w:r>
          </w:p>
        </w:tc>
        <w:tc>
          <w:tcPr>
            <w:tcW w:w="1082" w:type="dxa"/>
          </w:tcPr>
          <w:p>
            <w:pPr>
              <w:pStyle w:val="TableParagraph"/>
              <w:rPr>
                <w:rFonts w:ascii="Times New Roman"/>
                <w:sz w:val="20"/>
              </w:rPr>
            </w:pPr>
          </w:p>
        </w:tc>
        <w:tc>
          <w:tcPr>
            <w:tcW w:w="1119" w:type="dxa"/>
            <w:tcBorders>
              <w:right w:val="single" w:sz="8" w:space="0" w:color="000000"/>
            </w:tcBorders>
          </w:tcPr>
          <w:p>
            <w:pPr>
              <w:pStyle w:val="TableParagraph"/>
              <w:rPr>
                <w:rFonts w:ascii="Times New Roman"/>
                <w:sz w:val="20"/>
              </w:rPr>
            </w:pPr>
          </w:p>
        </w:tc>
      </w:tr>
      <w:tr>
        <w:trPr>
          <w:trHeight w:val="239"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57" w:type="dxa"/>
            <w:tcBorders>
              <w:bottom w:val="single" w:sz="8" w:space="0" w:color="000000"/>
            </w:tcBorders>
          </w:tcPr>
          <w:p>
            <w:pPr>
              <w:pStyle w:val="TableParagraph"/>
              <w:rPr>
                <w:rFonts w:ascii="Times New Roman"/>
                <w:sz w:val="16"/>
              </w:rPr>
            </w:pPr>
          </w:p>
        </w:tc>
        <w:tc>
          <w:tcPr>
            <w:tcW w:w="1082" w:type="dxa"/>
            <w:tcBorders>
              <w:bottom w:val="single" w:sz="8" w:space="0" w:color="000000"/>
            </w:tcBorders>
          </w:tcPr>
          <w:p>
            <w:pPr>
              <w:pStyle w:val="TableParagraph"/>
              <w:spacing w:line="220" w:lineRule="exact"/>
              <w:ind w:left="49" w:right="32"/>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0" w:lineRule="exact"/>
              <w:ind w:left="53" w:right="3"/>
              <w:jc w:val="center"/>
              <w:rPr>
                <w:sz w:val="20"/>
              </w:rPr>
            </w:pPr>
            <w:r>
              <w:rPr>
                <w:spacing w:val="-10"/>
                <w:sz w:val="20"/>
              </w:rPr>
              <w:t>9</w:t>
            </w:r>
          </w:p>
        </w:tc>
      </w:tr>
      <w:tr>
        <w:trPr>
          <w:trHeight w:val="397"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69</w:t>
            </w:r>
          </w:p>
        </w:tc>
        <w:tc>
          <w:tcPr>
            <w:tcW w:w="11557" w:type="dxa"/>
            <w:vMerge w:val="restart"/>
            <w:tcBorders>
              <w:top w:val="single" w:sz="8" w:space="0" w:color="000000"/>
              <w:bottom w:val="single" w:sz="8" w:space="0" w:color="000000"/>
            </w:tcBorders>
          </w:tcPr>
          <w:p>
            <w:pPr>
              <w:pStyle w:val="TableParagraph"/>
              <w:spacing w:line="261" w:lineRule="auto" w:before="2"/>
              <w:ind w:left="145"/>
              <w:rPr>
                <w:sz w:val="20"/>
              </w:rPr>
            </w:pPr>
            <w:r>
              <w:rPr>
                <w:sz w:val="20"/>
              </w:rPr>
              <w:t>Supply and installation of rigid HF conduit (OG execution). The price includes all necessary materials for installation, connection, and fastening. The average length per connection point is 15 meters.</w:t>
            </w:r>
          </w:p>
          <w:p>
            <w:pPr>
              <w:pStyle w:val="TableParagraph"/>
              <w:spacing w:line="226" w:lineRule="exact" w:before="1"/>
              <w:ind w:left="145"/>
              <w:rPr>
                <w:sz w:val="20"/>
              </w:rPr>
            </w:pPr>
            <w:r>
              <w:rPr>
                <w:sz w:val="20"/>
              </w:rPr>
              <w:t>Supply</w:t>
            </w:r>
            <w:r>
              <w:rPr>
                <w:spacing w:val="-6"/>
                <w:sz w:val="20"/>
              </w:rPr>
              <w:t> </w:t>
            </w:r>
            <w:r>
              <w:rPr>
                <w:sz w:val="20"/>
              </w:rPr>
              <w:t>and</w:t>
            </w:r>
            <w:r>
              <w:rPr>
                <w:spacing w:val="-5"/>
                <w:sz w:val="20"/>
              </w:rPr>
              <w:t> </w:t>
            </w:r>
            <w:r>
              <w:rPr>
                <w:sz w:val="20"/>
              </w:rPr>
              <w:t>installation</w:t>
            </w:r>
            <w:r>
              <w:rPr>
                <w:spacing w:val="-5"/>
                <w:sz w:val="20"/>
              </w:rPr>
              <w:t> </w:t>
            </w:r>
            <w:r>
              <w:rPr>
                <w:spacing w:val="-2"/>
                <w:sz w:val="20"/>
              </w:rPr>
              <w:t>package.</w:t>
            </w:r>
          </w:p>
        </w:tc>
        <w:tc>
          <w:tcPr>
            <w:tcW w:w="1082"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363"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57" w:type="dxa"/>
            <w:vMerge/>
            <w:tcBorders>
              <w:top w:val="nil"/>
              <w:bottom w:val="single" w:sz="8" w:space="0" w:color="000000"/>
            </w:tcBorders>
          </w:tcPr>
          <w:p>
            <w:pPr>
              <w:rPr>
                <w:sz w:val="2"/>
                <w:szCs w:val="2"/>
              </w:rPr>
            </w:pPr>
          </w:p>
        </w:tc>
        <w:tc>
          <w:tcPr>
            <w:tcW w:w="1082" w:type="dxa"/>
            <w:tcBorders>
              <w:bottom w:val="single" w:sz="8" w:space="0" w:color="000000"/>
            </w:tcBorders>
          </w:tcPr>
          <w:p>
            <w:pPr>
              <w:pStyle w:val="TableParagraph"/>
              <w:spacing w:line="226" w:lineRule="exact" w:before="117"/>
              <w:ind w:left="49" w:right="32"/>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6" w:lineRule="exact" w:before="117"/>
              <w:ind w:left="55" w:right="2"/>
              <w:jc w:val="center"/>
              <w:rPr>
                <w:sz w:val="20"/>
              </w:rPr>
            </w:pPr>
            <w:r>
              <w:rPr>
                <w:spacing w:val="-5"/>
                <w:sz w:val="20"/>
              </w:rPr>
              <w:t>47</w:t>
            </w:r>
          </w:p>
        </w:tc>
      </w:tr>
      <w:tr>
        <w:trPr>
          <w:trHeight w:val="798"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70</w:t>
            </w:r>
          </w:p>
        </w:tc>
        <w:tc>
          <w:tcPr>
            <w:tcW w:w="11557" w:type="dxa"/>
            <w:vMerge w:val="restart"/>
            <w:tcBorders>
              <w:top w:val="single" w:sz="8" w:space="0" w:color="000000"/>
              <w:bottom w:val="single" w:sz="8" w:space="0" w:color="000000"/>
            </w:tcBorders>
          </w:tcPr>
          <w:p>
            <w:pPr>
              <w:pStyle w:val="TableParagraph"/>
              <w:spacing w:line="261" w:lineRule="auto" w:before="2"/>
              <w:ind w:left="145" w:right="85"/>
              <w:rPr>
                <w:sz w:val="20"/>
              </w:rPr>
            </w:pPr>
            <w:r>
              <w:rPr>
                <w:sz w:val="20"/>
              </w:rPr>
              <w:t>Supply and installation of a single-module installation accessory. The accessory is mounted in the wall according to the attached plan. It is especially emphasized that all boxes must be installed horizontally and at the same defined elevation, coordinated with the interior designer and the supervisor, and consists of the following standard elements:</w:t>
            </w:r>
          </w:p>
          <w:p>
            <w:pPr>
              <w:pStyle w:val="TableParagraph"/>
              <w:numPr>
                <w:ilvl w:val="0"/>
                <w:numId w:val="4"/>
              </w:numPr>
              <w:tabs>
                <w:tab w:pos="609" w:val="left" w:leader="none"/>
              </w:tabs>
              <w:spacing w:line="240" w:lineRule="auto" w:before="1" w:after="0"/>
              <w:ind w:left="609" w:right="0" w:hanging="145"/>
              <w:jc w:val="left"/>
              <w:rPr>
                <w:sz w:val="20"/>
              </w:rPr>
            </w:pPr>
            <w:r>
              <w:rPr>
                <w:sz w:val="20"/>
              </w:rPr>
              <w:t>built-in</w:t>
            </w:r>
            <w:r>
              <w:rPr>
                <w:spacing w:val="-4"/>
                <w:sz w:val="20"/>
              </w:rPr>
              <w:t> </w:t>
            </w:r>
            <w:r>
              <w:rPr>
                <w:sz w:val="20"/>
              </w:rPr>
              <w:t>PVC</w:t>
            </w:r>
            <w:r>
              <w:rPr>
                <w:spacing w:val="-3"/>
                <w:sz w:val="20"/>
              </w:rPr>
              <w:t> </w:t>
            </w:r>
            <w:r>
              <w:rPr>
                <w:spacing w:val="-5"/>
                <w:sz w:val="20"/>
              </w:rPr>
              <w:t>box</w:t>
            </w:r>
          </w:p>
          <w:p>
            <w:pPr>
              <w:pStyle w:val="TableParagraph"/>
              <w:numPr>
                <w:ilvl w:val="0"/>
                <w:numId w:val="4"/>
              </w:numPr>
              <w:tabs>
                <w:tab w:pos="609" w:val="left" w:leader="none"/>
              </w:tabs>
              <w:spacing w:line="240" w:lineRule="auto" w:before="22" w:after="0"/>
              <w:ind w:left="609" w:right="0" w:hanging="145"/>
              <w:jc w:val="left"/>
              <w:rPr>
                <w:sz w:val="20"/>
              </w:rPr>
            </w:pPr>
            <w:r>
              <w:rPr>
                <w:sz w:val="20"/>
              </w:rPr>
              <w:t>auxiliary</w:t>
            </w:r>
            <w:r>
              <w:rPr>
                <w:spacing w:val="-10"/>
                <w:sz w:val="20"/>
              </w:rPr>
              <w:t> </w:t>
            </w:r>
            <w:r>
              <w:rPr>
                <w:spacing w:val="-2"/>
                <w:sz w:val="20"/>
              </w:rPr>
              <w:t>bracket</w:t>
            </w:r>
          </w:p>
          <w:p>
            <w:pPr>
              <w:pStyle w:val="TableParagraph"/>
              <w:numPr>
                <w:ilvl w:val="0"/>
                <w:numId w:val="4"/>
              </w:numPr>
              <w:tabs>
                <w:tab w:pos="609" w:val="left" w:leader="none"/>
              </w:tabs>
              <w:spacing w:line="229" w:lineRule="exact" w:before="22" w:after="0"/>
              <w:ind w:left="609" w:right="0" w:hanging="145"/>
              <w:jc w:val="left"/>
              <w:rPr>
                <w:sz w:val="20"/>
              </w:rPr>
            </w:pPr>
            <w:r>
              <w:rPr>
                <w:sz w:val="20"/>
              </w:rPr>
              <w:t>decorative</w:t>
            </w:r>
            <w:r>
              <w:rPr>
                <w:spacing w:val="-5"/>
                <w:sz w:val="20"/>
              </w:rPr>
              <w:t> </w:t>
            </w:r>
            <w:r>
              <w:rPr>
                <w:spacing w:val="-2"/>
                <w:sz w:val="20"/>
              </w:rPr>
              <w:t>frame</w:t>
            </w:r>
          </w:p>
        </w:tc>
        <w:tc>
          <w:tcPr>
            <w:tcW w:w="1082"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7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57" w:type="dxa"/>
            <w:vMerge/>
            <w:tcBorders>
              <w:top w:val="nil"/>
              <w:bottom w:val="single" w:sz="8" w:space="0" w:color="000000"/>
            </w:tcBorders>
          </w:tcPr>
          <w:p>
            <w:pPr>
              <w:rPr>
                <w:sz w:val="2"/>
                <w:szCs w:val="2"/>
              </w:rPr>
            </w:pPr>
          </w:p>
        </w:tc>
        <w:tc>
          <w:tcPr>
            <w:tcW w:w="1082" w:type="dxa"/>
            <w:tcBorders>
              <w:bottom w:val="single" w:sz="8" w:space="0" w:color="000000"/>
            </w:tcBorders>
          </w:tcPr>
          <w:p>
            <w:pPr>
              <w:pStyle w:val="TableParagraph"/>
              <w:rPr>
                <w:rFonts w:ascii="Times New Roman"/>
                <w:sz w:val="20"/>
              </w:rPr>
            </w:pPr>
          </w:p>
          <w:p>
            <w:pPr>
              <w:pStyle w:val="TableParagraph"/>
              <w:spacing w:before="58"/>
              <w:rPr>
                <w:rFonts w:ascii="Times New Roman"/>
                <w:sz w:val="20"/>
              </w:rPr>
            </w:pPr>
          </w:p>
          <w:p>
            <w:pPr>
              <w:pStyle w:val="TableParagraph"/>
              <w:spacing w:line="226" w:lineRule="exact"/>
              <w:ind w:left="49" w:right="32"/>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rPr>
                <w:rFonts w:ascii="Times New Roman"/>
                <w:sz w:val="20"/>
              </w:rPr>
            </w:pPr>
          </w:p>
          <w:p>
            <w:pPr>
              <w:pStyle w:val="TableParagraph"/>
              <w:spacing w:before="58"/>
              <w:rPr>
                <w:rFonts w:ascii="Times New Roman"/>
                <w:sz w:val="20"/>
              </w:rPr>
            </w:pPr>
          </w:p>
          <w:p>
            <w:pPr>
              <w:pStyle w:val="TableParagraph"/>
              <w:spacing w:line="226" w:lineRule="exact"/>
              <w:ind w:left="53" w:right="3"/>
              <w:jc w:val="center"/>
              <w:rPr>
                <w:sz w:val="20"/>
              </w:rPr>
            </w:pPr>
            <w:r>
              <w:rPr>
                <w:spacing w:val="-10"/>
                <w:sz w:val="20"/>
              </w:rPr>
              <w:t>5</w:t>
            </w:r>
          </w:p>
        </w:tc>
      </w:tr>
      <w:tr>
        <w:trPr>
          <w:trHeight w:val="798"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71</w:t>
            </w:r>
          </w:p>
        </w:tc>
        <w:tc>
          <w:tcPr>
            <w:tcW w:w="11557" w:type="dxa"/>
            <w:vMerge w:val="restart"/>
            <w:tcBorders>
              <w:top w:val="single" w:sz="8" w:space="0" w:color="000000"/>
              <w:bottom w:val="single" w:sz="8" w:space="0" w:color="000000"/>
            </w:tcBorders>
          </w:tcPr>
          <w:p>
            <w:pPr>
              <w:pStyle w:val="TableParagraph"/>
              <w:spacing w:line="261" w:lineRule="auto" w:before="2"/>
              <w:ind w:left="145" w:right="85"/>
              <w:rPr>
                <w:sz w:val="20"/>
              </w:rPr>
            </w:pPr>
            <w:r>
              <w:rPr>
                <w:sz w:val="20"/>
              </w:rPr>
              <w:t>Supply and installation of a two-module installation fitting. The fitting is mounted in the wall according to the plan in the attachment. It is especially emphasized that all boxes must be installed horizontally and at the same defined elevation, coordinated with the interior designer and the supervisor, and consists of the following standard elements:</w:t>
            </w:r>
          </w:p>
          <w:p>
            <w:pPr>
              <w:pStyle w:val="TableParagraph"/>
              <w:numPr>
                <w:ilvl w:val="0"/>
                <w:numId w:val="5"/>
              </w:numPr>
              <w:tabs>
                <w:tab w:pos="609" w:val="left" w:leader="none"/>
              </w:tabs>
              <w:spacing w:line="240" w:lineRule="auto" w:before="1" w:after="0"/>
              <w:ind w:left="609" w:right="0" w:hanging="145"/>
              <w:jc w:val="left"/>
              <w:rPr>
                <w:sz w:val="20"/>
              </w:rPr>
            </w:pPr>
            <w:r>
              <w:rPr>
                <w:sz w:val="20"/>
              </w:rPr>
              <w:t>recessed</w:t>
            </w:r>
            <w:r>
              <w:rPr>
                <w:spacing w:val="-1"/>
                <w:sz w:val="20"/>
              </w:rPr>
              <w:t> </w:t>
            </w:r>
            <w:r>
              <w:rPr>
                <w:sz w:val="20"/>
              </w:rPr>
              <w:t>PVC </w:t>
            </w:r>
            <w:r>
              <w:rPr>
                <w:spacing w:val="-5"/>
                <w:sz w:val="20"/>
              </w:rPr>
              <w:t>box</w:t>
            </w:r>
          </w:p>
          <w:p>
            <w:pPr>
              <w:pStyle w:val="TableParagraph"/>
              <w:numPr>
                <w:ilvl w:val="0"/>
                <w:numId w:val="5"/>
              </w:numPr>
              <w:tabs>
                <w:tab w:pos="609" w:val="left" w:leader="none"/>
              </w:tabs>
              <w:spacing w:line="240" w:lineRule="auto" w:before="22" w:after="0"/>
              <w:ind w:left="609" w:right="0" w:hanging="145"/>
              <w:jc w:val="left"/>
              <w:rPr>
                <w:sz w:val="20"/>
              </w:rPr>
            </w:pPr>
            <w:r>
              <w:rPr>
                <w:sz w:val="20"/>
              </w:rPr>
              <w:t>auxiliary</w:t>
            </w:r>
            <w:r>
              <w:rPr>
                <w:spacing w:val="-10"/>
                <w:sz w:val="20"/>
              </w:rPr>
              <w:t> </w:t>
            </w:r>
            <w:r>
              <w:rPr>
                <w:spacing w:val="-2"/>
                <w:sz w:val="20"/>
              </w:rPr>
              <w:t>bracket</w:t>
            </w:r>
          </w:p>
          <w:p>
            <w:pPr>
              <w:pStyle w:val="TableParagraph"/>
              <w:numPr>
                <w:ilvl w:val="0"/>
                <w:numId w:val="5"/>
              </w:numPr>
              <w:tabs>
                <w:tab w:pos="609" w:val="left" w:leader="none"/>
              </w:tabs>
              <w:spacing w:line="229" w:lineRule="exact" w:before="22" w:after="0"/>
              <w:ind w:left="609" w:right="0" w:hanging="145"/>
              <w:jc w:val="left"/>
              <w:rPr>
                <w:sz w:val="20"/>
              </w:rPr>
            </w:pPr>
            <w:r>
              <w:rPr>
                <w:sz w:val="20"/>
              </w:rPr>
              <w:t>decorative</w:t>
            </w:r>
            <w:r>
              <w:rPr>
                <w:spacing w:val="-5"/>
                <w:sz w:val="20"/>
              </w:rPr>
              <w:t> </w:t>
            </w:r>
            <w:r>
              <w:rPr>
                <w:spacing w:val="-2"/>
                <w:sz w:val="20"/>
              </w:rPr>
              <w:t>frame</w:t>
            </w:r>
          </w:p>
        </w:tc>
        <w:tc>
          <w:tcPr>
            <w:tcW w:w="1082"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7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57" w:type="dxa"/>
            <w:vMerge/>
            <w:tcBorders>
              <w:top w:val="nil"/>
              <w:bottom w:val="single" w:sz="8" w:space="0" w:color="000000"/>
            </w:tcBorders>
          </w:tcPr>
          <w:p>
            <w:pPr>
              <w:rPr>
                <w:sz w:val="2"/>
                <w:szCs w:val="2"/>
              </w:rPr>
            </w:pPr>
          </w:p>
        </w:tc>
        <w:tc>
          <w:tcPr>
            <w:tcW w:w="1082" w:type="dxa"/>
            <w:tcBorders>
              <w:bottom w:val="single" w:sz="8" w:space="0" w:color="000000"/>
            </w:tcBorders>
          </w:tcPr>
          <w:p>
            <w:pPr>
              <w:pStyle w:val="TableParagraph"/>
              <w:rPr>
                <w:rFonts w:ascii="Times New Roman"/>
                <w:sz w:val="20"/>
              </w:rPr>
            </w:pPr>
          </w:p>
          <w:p>
            <w:pPr>
              <w:pStyle w:val="TableParagraph"/>
              <w:spacing w:before="58"/>
              <w:rPr>
                <w:rFonts w:ascii="Times New Roman"/>
                <w:sz w:val="20"/>
              </w:rPr>
            </w:pPr>
          </w:p>
          <w:p>
            <w:pPr>
              <w:pStyle w:val="TableParagraph"/>
              <w:spacing w:line="226" w:lineRule="exact"/>
              <w:ind w:left="49" w:right="32"/>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rPr>
                <w:rFonts w:ascii="Times New Roman"/>
                <w:sz w:val="20"/>
              </w:rPr>
            </w:pPr>
          </w:p>
          <w:p>
            <w:pPr>
              <w:pStyle w:val="TableParagraph"/>
              <w:spacing w:before="58"/>
              <w:rPr>
                <w:rFonts w:ascii="Times New Roman"/>
                <w:sz w:val="20"/>
              </w:rPr>
            </w:pPr>
          </w:p>
          <w:p>
            <w:pPr>
              <w:pStyle w:val="TableParagraph"/>
              <w:spacing w:line="226" w:lineRule="exact"/>
              <w:ind w:left="53" w:right="3"/>
              <w:jc w:val="center"/>
              <w:rPr>
                <w:sz w:val="20"/>
              </w:rPr>
            </w:pPr>
            <w:r>
              <w:rPr>
                <w:spacing w:val="-10"/>
                <w:sz w:val="20"/>
              </w:rPr>
              <w:t>1</w:t>
            </w:r>
          </w:p>
        </w:tc>
      </w:tr>
      <w:tr>
        <w:trPr>
          <w:trHeight w:val="1608"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72</w:t>
            </w:r>
          </w:p>
        </w:tc>
        <w:tc>
          <w:tcPr>
            <w:tcW w:w="11557" w:type="dxa"/>
            <w:tcBorders>
              <w:top w:val="single" w:sz="8" w:space="0" w:color="000000"/>
            </w:tcBorders>
          </w:tcPr>
          <w:p>
            <w:pPr>
              <w:pStyle w:val="TableParagraph"/>
              <w:spacing w:line="261" w:lineRule="auto" w:before="2"/>
              <w:ind w:left="145" w:right="85"/>
              <w:rPr>
                <w:sz w:val="20"/>
              </w:rPr>
            </w:pPr>
            <w:r>
              <w:rPr>
                <w:sz w:val="20"/>
              </w:rPr>
              <w:t>Supply and installation of six-module installation hardware. The hardware is mounted on the wall according to the plan in the attachment. It is especially emphasized that all boxes must be placed horizontally and at the same defined elevation, coordinated with the interior designer and the supervisor, and consists of the following standard elements:</w:t>
            </w:r>
          </w:p>
          <w:p>
            <w:pPr>
              <w:pStyle w:val="TableParagraph"/>
              <w:numPr>
                <w:ilvl w:val="0"/>
                <w:numId w:val="6"/>
              </w:numPr>
              <w:tabs>
                <w:tab w:pos="609" w:val="left" w:leader="none"/>
              </w:tabs>
              <w:spacing w:line="240" w:lineRule="auto" w:before="1" w:after="0"/>
              <w:ind w:left="609" w:right="0" w:hanging="145"/>
              <w:jc w:val="left"/>
              <w:rPr>
                <w:sz w:val="20"/>
              </w:rPr>
            </w:pPr>
            <w:r>
              <w:rPr>
                <w:sz w:val="20"/>
              </w:rPr>
              <w:t>built-in</w:t>
            </w:r>
            <w:r>
              <w:rPr>
                <w:spacing w:val="-4"/>
                <w:sz w:val="20"/>
              </w:rPr>
              <w:t> </w:t>
            </w:r>
            <w:r>
              <w:rPr>
                <w:sz w:val="20"/>
              </w:rPr>
              <w:t>PVC</w:t>
            </w:r>
            <w:r>
              <w:rPr>
                <w:spacing w:val="-3"/>
                <w:sz w:val="20"/>
              </w:rPr>
              <w:t> </w:t>
            </w:r>
            <w:r>
              <w:rPr>
                <w:spacing w:val="-5"/>
                <w:sz w:val="20"/>
              </w:rPr>
              <w:t>box</w:t>
            </w:r>
          </w:p>
          <w:p>
            <w:pPr>
              <w:pStyle w:val="TableParagraph"/>
              <w:numPr>
                <w:ilvl w:val="0"/>
                <w:numId w:val="6"/>
              </w:numPr>
              <w:tabs>
                <w:tab w:pos="609" w:val="left" w:leader="none"/>
              </w:tabs>
              <w:spacing w:line="240" w:lineRule="auto" w:before="22" w:after="0"/>
              <w:ind w:left="609" w:right="0" w:hanging="145"/>
              <w:jc w:val="left"/>
              <w:rPr>
                <w:sz w:val="20"/>
              </w:rPr>
            </w:pPr>
            <w:r>
              <w:rPr>
                <w:sz w:val="20"/>
              </w:rPr>
              <w:t>auxiliary</w:t>
            </w:r>
            <w:r>
              <w:rPr>
                <w:spacing w:val="-10"/>
                <w:sz w:val="20"/>
              </w:rPr>
              <w:t> </w:t>
            </w:r>
            <w:r>
              <w:rPr>
                <w:spacing w:val="-2"/>
                <w:sz w:val="20"/>
              </w:rPr>
              <w:t>bracket</w:t>
            </w:r>
          </w:p>
          <w:p>
            <w:pPr>
              <w:pStyle w:val="TableParagraph"/>
              <w:numPr>
                <w:ilvl w:val="0"/>
                <w:numId w:val="6"/>
              </w:numPr>
              <w:tabs>
                <w:tab w:pos="609" w:val="left" w:leader="none"/>
              </w:tabs>
              <w:spacing w:line="240" w:lineRule="auto" w:before="22" w:after="0"/>
              <w:ind w:left="609" w:right="0" w:hanging="145"/>
              <w:jc w:val="left"/>
              <w:rPr>
                <w:sz w:val="20"/>
              </w:rPr>
            </w:pPr>
            <w:r>
              <w:rPr>
                <w:sz w:val="20"/>
              </w:rPr>
              <w:t>decorative</w:t>
            </w:r>
            <w:r>
              <w:rPr>
                <w:spacing w:val="-5"/>
                <w:sz w:val="20"/>
              </w:rPr>
              <w:t> </w:t>
            </w:r>
            <w:r>
              <w:rPr>
                <w:spacing w:val="-2"/>
                <w:sz w:val="20"/>
              </w:rPr>
              <w:t>frame</w:t>
            </w:r>
          </w:p>
        </w:tc>
        <w:tc>
          <w:tcPr>
            <w:tcW w:w="1082"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4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57" w:type="dxa"/>
            <w:tcBorders>
              <w:bottom w:val="single" w:sz="8" w:space="0" w:color="000000"/>
            </w:tcBorders>
          </w:tcPr>
          <w:p>
            <w:pPr>
              <w:pStyle w:val="TableParagraph"/>
              <w:rPr>
                <w:rFonts w:ascii="Times New Roman"/>
                <w:sz w:val="16"/>
              </w:rPr>
            </w:pPr>
          </w:p>
        </w:tc>
        <w:tc>
          <w:tcPr>
            <w:tcW w:w="1082" w:type="dxa"/>
            <w:tcBorders>
              <w:bottom w:val="single" w:sz="8" w:space="0" w:color="000000"/>
            </w:tcBorders>
          </w:tcPr>
          <w:p>
            <w:pPr>
              <w:pStyle w:val="TableParagraph"/>
              <w:spacing w:line="221" w:lineRule="exact"/>
              <w:ind w:left="49" w:right="32"/>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1" w:lineRule="exact"/>
              <w:ind w:left="53" w:right="3"/>
              <w:jc w:val="center"/>
              <w:rPr>
                <w:sz w:val="20"/>
              </w:rPr>
            </w:pPr>
            <w:r>
              <w:rPr>
                <w:spacing w:val="-10"/>
                <w:sz w:val="20"/>
              </w:rPr>
              <w:t>2</w:t>
            </w:r>
          </w:p>
        </w:tc>
      </w:tr>
      <w:tr>
        <w:trPr>
          <w:trHeight w:val="808"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73</w:t>
            </w:r>
          </w:p>
        </w:tc>
        <w:tc>
          <w:tcPr>
            <w:tcW w:w="11557" w:type="dxa"/>
            <w:tcBorders>
              <w:top w:val="single" w:sz="8" w:space="0" w:color="000000"/>
            </w:tcBorders>
          </w:tcPr>
          <w:p>
            <w:pPr>
              <w:pStyle w:val="TableParagraph"/>
              <w:spacing w:line="261" w:lineRule="auto" w:before="2"/>
              <w:ind w:left="145" w:right="364"/>
              <w:rPr>
                <w:sz w:val="20"/>
              </w:rPr>
            </w:pPr>
            <w:r>
              <w:rPr>
                <w:sz w:val="20"/>
              </w:rPr>
              <w:t>Supply and installation of 16A/250V modular switches. The switches are to be of the AVE brand or similar, and are to be installed in the pre-installed housing, according to the installation plan.</w:t>
            </w:r>
          </w:p>
          <w:p>
            <w:pPr>
              <w:pStyle w:val="TableParagraph"/>
              <w:spacing w:before="1"/>
              <w:ind w:left="145"/>
              <w:rPr>
                <w:sz w:val="20"/>
              </w:rPr>
            </w:pPr>
            <w:r>
              <w:rPr>
                <w:sz w:val="20"/>
              </w:rPr>
              <w:t>Supply</w:t>
            </w:r>
            <w:r>
              <w:rPr>
                <w:spacing w:val="-6"/>
                <w:sz w:val="20"/>
              </w:rPr>
              <w:t> </w:t>
            </w:r>
            <w:r>
              <w:rPr>
                <w:sz w:val="20"/>
              </w:rPr>
              <w:t>and</w:t>
            </w:r>
            <w:r>
              <w:rPr>
                <w:spacing w:val="-5"/>
                <w:sz w:val="20"/>
              </w:rPr>
              <w:t> </w:t>
            </w:r>
            <w:r>
              <w:rPr>
                <w:sz w:val="20"/>
              </w:rPr>
              <w:t>installation</w:t>
            </w:r>
            <w:r>
              <w:rPr>
                <w:spacing w:val="-5"/>
                <w:sz w:val="20"/>
              </w:rPr>
              <w:t> </w:t>
            </w:r>
            <w:r>
              <w:rPr>
                <w:spacing w:val="-2"/>
                <w:sz w:val="20"/>
              </w:rPr>
              <w:t>package.</w:t>
            </w:r>
          </w:p>
        </w:tc>
        <w:tc>
          <w:tcPr>
            <w:tcW w:w="1082"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57" w:type="dxa"/>
          </w:tcPr>
          <w:p>
            <w:pPr>
              <w:pStyle w:val="TableParagraph"/>
              <w:spacing w:line="240" w:lineRule="exact"/>
              <w:ind w:left="373"/>
              <w:rPr>
                <w:sz w:val="20"/>
              </w:rPr>
            </w:pPr>
            <w:r>
              <w:rPr>
                <w:sz w:val="20"/>
              </w:rPr>
              <w:t>*</w:t>
            </w:r>
            <w:r>
              <w:rPr>
                <w:spacing w:val="-1"/>
                <w:sz w:val="20"/>
              </w:rPr>
              <w:t> </w:t>
            </w:r>
            <w:r>
              <w:rPr>
                <w:sz w:val="20"/>
              </w:rPr>
              <w:t>push</w:t>
            </w:r>
            <w:r>
              <w:rPr>
                <w:spacing w:val="-1"/>
                <w:sz w:val="20"/>
              </w:rPr>
              <w:t> </w:t>
            </w:r>
            <w:r>
              <w:rPr>
                <w:spacing w:val="-2"/>
                <w:sz w:val="20"/>
              </w:rPr>
              <w:t>button</w:t>
            </w:r>
          </w:p>
        </w:tc>
        <w:tc>
          <w:tcPr>
            <w:tcW w:w="1082" w:type="dxa"/>
          </w:tcPr>
          <w:p>
            <w:pPr>
              <w:pStyle w:val="TableParagraph"/>
              <w:spacing w:line="237" w:lineRule="exact"/>
              <w:ind w:left="49" w:right="32"/>
              <w:jc w:val="center"/>
              <w:rPr>
                <w:sz w:val="20"/>
              </w:rPr>
            </w:pPr>
            <w:r>
              <w:rPr>
                <w:spacing w:val="-2"/>
                <w:sz w:val="20"/>
              </w:rPr>
              <w:t>kom/pcs</w:t>
            </w:r>
          </w:p>
        </w:tc>
        <w:tc>
          <w:tcPr>
            <w:tcW w:w="1119" w:type="dxa"/>
            <w:tcBorders>
              <w:right w:val="single" w:sz="8" w:space="0" w:color="000000"/>
            </w:tcBorders>
          </w:tcPr>
          <w:p>
            <w:pPr>
              <w:pStyle w:val="TableParagraph"/>
              <w:spacing w:line="237" w:lineRule="exact"/>
              <w:ind w:left="55" w:right="2"/>
              <w:jc w:val="center"/>
              <w:rPr>
                <w:sz w:val="20"/>
              </w:rPr>
            </w:pPr>
            <w:r>
              <w:rPr>
                <w:spacing w:val="-5"/>
                <w:sz w:val="20"/>
              </w:rPr>
              <w:t>10</w:t>
            </w:r>
          </w:p>
        </w:tc>
      </w:tr>
      <w:tr>
        <w:trPr>
          <w:trHeight w:val="238"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57" w:type="dxa"/>
            <w:tcBorders>
              <w:bottom w:val="single" w:sz="8" w:space="0" w:color="000000"/>
            </w:tcBorders>
          </w:tcPr>
          <w:p>
            <w:pPr>
              <w:pStyle w:val="TableParagraph"/>
              <w:spacing w:line="218" w:lineRule="exact"/>
              <w:ind w:left="373"/>
              <w:rPr>
                <w:sz w:val="20"/>
              </w:rPr>
            </w:pPr>
            <w:r>
              <w:rPr>
                <w:sz w:val="20"/>
              </w:rPr>
              <w:t>*</w:t>
            </w:r>
            <w:r>
              <w:rPr>
                <w:spacing w:val="-3"/>
                <w:sz w:val="20"/>
              </w:rPr>
              <w:t> </w:t>
            </w:r>
            <w:r>
              <w:rPr>
                <w:sz w:val="20"/>
              </w:rPr>
              <w:t>single-pole</w:t>
            </w:r>
            <w:r>
              <w:rPr>
                <w:spacing w:val="-2"/>
                <w:sz w:val="20"/>
              </w:rPr>
              <w:t> switch</w:t>
            </w:r>
          </w:p>
        </w:tc>
        <w:tc>
          <w:tcPr>
            <w:tcW w:w="1082" w:type="dxa"/>
            <w:tcBorders>
              <w:bottom w:val="single" w:sz="8" w:space="0" w:color="000000"/>
            </w:tcBorders>
          </w:tcPr>
          <w:p>
            <w:pPr>
              <w:pStyle w:val="TableParagraph"/>
              <w:spacing w:line="218" w:lineRule="exact"/>
              <w:ind w:left="49" w:right="32"/>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18" w:lineRule="exact"/>
              <w:ind w:left="53" w:right="3"/>
              <w:jc w:val="center"/>
              <w:rPr>
                <w:sz w:val="20"/>
              </w:rPr>
            </w:pPr>
            <w:r>
              <w:rPr>
                <w:spacing w:val="-10"/>
                <w:sz w:val="20"/>
              </w:rPr>
              <w:t>7</w:t>
            </w:r>
          </w:p>
        </w:tc>
      </w:tr>
    </w:tbl>
    <w:p>
      <w:pPr>
        <w:spacing w:after="0" w:line="218"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83"/>
        <w:gridCol w:w="1056"/>
        <w:gridCol w:w="1119"/>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83" w:type="dxa"/>
            <w:tcBorders>
              <w:top w:val="single" w:sz="8" w:space="0" w:color="000000"/>
            </w:tcBorders>
          </w:tcPr>
          <w:p>
            <w:pPr>
              <w:pStyle w:val="TableParagraph"/>
              <w:spacing w:before="2"/>
              <w:ind w:left="4589"/>
              <w:rPr>
                <w:b/>
                <w:sz w:val="20"/>
              </w:rPr>
            </w:pPr>
            <w:r>
              <w:rPr>
                <w:b/>
                <w:sz w:val="20"/>
              </w:rPr>
              <w:t>ELECTICAL</w:t>
            </w:r>
            <w:r>
              <w:rPr>
                <w:b/>
                <w:spacing w:val="-1"/>
                <w:sz w:val="20"/>
              </w:rPr>
              <w:t> </w:t>
            </w:r>
            <w:r>
              <w:rPr>
                <w:b/>
                <w:sz w:val="20"/>
              </w:rPr>
              <w:t>DESIGN</w:t>
            </w:r>
            <w:r>
              <w:rPr>
                <w:b/>
                <w:spacing w:val="-2"/>
                <w:sz w:val="20"/>
              </w:rPr>
              <w:t> </w:t>
            </w:r>
            <w:r>
              <w:rPr>
                <w:b/>
                <w:sz w:val="20"/>
              </w:rPr>
              <w:t>-</w:t>
            </w:r>
            <w:r>
              <w:rPr>
                <w:b/>
                <w:spacing w:val="-1"/>
                <w:sz w:val="20"/>
              </w:rPr>
              <w:t> </w:t>
            </w:r>
            <w:r>
              <w:rPr>
                <w:b/>
                <w:sz w:val="20"/>
              </w:rPr>
              <w:t>LV ELECTRICAL </w:t>
            </w:r>
            <w:r>
              <w:rPr>
                <w:b/>
                <w:spacing w:val="-2"/>
                <w:sz w:val="20"/>
              </w:rPr>
              <w:t>INSTALLATION</w:t>
            </w:r>
          </w:p>
        </w:tc>
        <w:tc>
          <w:tcPr>
            <w:tcW w:w="1056"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83"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056" w:type="dxa"/>
            <w:tcBorders>
              <w:bottom w:val="single" w:sz="8" w:space="0" w:color="000000"/>
            </w:tcBorders>
          </w:tcPr>
          <w:p>
            <w:pPr>
              <w:pStyle w:val="TableParagraph"/>
              <w:spacing w:before="61"/>
              <w:ind w:right="58"/>
              <w:jc w:val="center"/>
              <w:rPr>
                <w:b/>
                <w:i/>
                <w:sz w:val="20"/>
              </w:rPr>
            </w:pPr>
            <w:r>
              <w:rPr>
                <w:b/>
                <w:i/>
                <w:spacing w:val="-4"/>
                <w:sz w:val="20"/>
              </w:rPr>
              <w:t>unit</w:t>
            </w:r>
          </w:p>
        </w:tc>
        <w:tc>
          <w:tcPr>
            <w:tcW w:w="1119" w:type="dxa"/>
            <w:tcBorders>
              <w:bottom w:val="single" w:sz="8" w:space="0" w:color="000000"/>
              <w:right w:val="single" w:sz="8" w:space="0" w:color="000000"/>
            </w:tcBorders>
          </w:tcPr>
          <w:p>
            <w:pPr>
              <w:pStyle w:val="TableParagraph"/>
              <w:spacing w:before="61"/>
              <w:ind w:left="53" w:right="53"/>
              <w:jc w:val="center"/>
              <w:rPr>
                <w:b/>
                <w:i/>
                <w:sz w:val="20"/>
              </w:rPr>
            </w:pPr>
            <w:r>
              <w:rPr>
                <w:b/>
                <w:i/>
                <w:spacing w:val="-2"/>
                <w:sz w:val="20"/>
              </w:rPr>
              <w:t>quantity</w:t>
            </w:r>
          </w:p>
        </w:tc>
      </w:tr>
      <w:tr>
        <w:trPr>
          <w:trHeight w:val="1876"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74</w:t>
            </w:r>
          </w:p>
        </w:tc>
        <w:tc>
          <w:tcPr>
            <w:tcW w:w="11583" w:type="dxa"/>
            <w:tcBorders>
              <w:top w:val="single" w:sz="8" w:space="0" w:color="000000"/>
            </w:tcBorders>
          </w:tcPr>
          <w:p>
            <w:pPr>
              <w:pStyle w:val="TableParagraph"/>
              <w:spacing w:line="261" w:lineRule="auto" w:before="2"/>
              <w:ind w:left="145" w:right="249"/>
              <w:rPr>
                <w:sz w:val="20"/>
              </w:rPr>
            </w:pPr>
            <w:r>
              <w:rPr>
                <w:sz w:val="20"/>
              </w:rPr>
              <w:t>Supply, delivery, and installation of a surface-mount LED luminaire with a total input power of 44.4 W, a luminous flux of 6370 lm, a light color temperature of 4000 K, a CRI&gt;80, and a luminous efficacy of 143 lm/W. The luminaire is dust and moisture resistant, with an integrated electronic ballast. Simple installation with a patented snap-on mechanism for mounting to ceilings and walls. Protection rating IP66, impact resistance IK08,</w:t>
            </w:r>
            <w:r>
              <w:rPr>
                <w:spacing w:val="40"/>
                <w:sz w:val="20"/>
              </w:rPr>
              <w:t> </w:t>
            </w:r>
            <w:r>
              <w:rPr>
                <w:sz w:val="20"/>
              </w:rPr>
              <w:t>Operates at ambient temperatures from -20°C to +45°C. Suitable for conduit installation with H05VV or</w:t>
            </w:r>
            <w:r>
              <w:rPr>
                <w:spacing w:val="40"/>
                <w:sz w:val="20"/>
              </w:rPr>
              <w:t> </w:t>
            </w:r>
            <w:r>
              <w:rPr>
                <w:sz w:val="20"/>
              </w:rPr>
              <w:t>NYM cable (10A rating). The luminaire is made of gray polycarbonate. Dimensions: 1600 x 92 x 90 mm, weight: 2.1 kg. Product similar to the Thorn AQFPRO L LED6400-840 PC WB HF or an equivalent from another manufacturer. The luminaire is supplied complete with the</w:t>
            </w:r>
          </w:p>
          <w:p>
            <w:pPr>
              <w:pStyle w:val="TableParagraph"/>
              <w:spacing w:before="1"/>
              <w:ind w:left="145"/>
              <w:rPr>
                <w:sz w:val="20"/>
              </w:rPr>
            </w:pPr>
            <w:r>
              <w:rPr>
                <w:sz w:val="20"/>
              </w:rPr>
              <w:t>light</w:t>
            </w:r>
            <w:r>
              <w:rPr>
                <w:spacing w:val="-5"/>
                <w:sz w:val="20"/>
              </w:rPr>
              <w:t> </w:t>
            </w:r>
            <w:r>
              <w:rPr>
                <w:sz w:val="20"/>
              </w:rPr>
              <w:t>source</w:t>
            </w:r>
            <w:r>
              <w:rPr>
                <w:spacing w:val="-3"/>
                <w:sz w:val="20"/>
              </w:rPr>
              <w:t> </w:t>
            </w:r>
            <w:r>
              <w:rPr>
                <w:sz w:val="20"/>
              </w:rPr>
              <w:t>and</w:t>
            </w:r>
            <w:r>
              <w:rPr>
                <w:spacing w:val="-2"/>
                <w:sz w:val="20"/>
              </w:rPr>
              <w:t> </w:t>
            </w:r>
            <w:r>
              <w:rPr>
                <w:sz w:val="20"/>
              </w:rPr>
              <w:t>all</w:t>
            </w:r>
            <w:r>
              <w:rPr>
                <w:spacing w:val="-4"/>
                <w:sz w:val="20"/>
              </w:rPr>
              <w:t> </w:t>
            </w:r>
            <w:r>
              <w:rPr>
                <w:sz w:val="20"/>
              </w:rPr>
              <w:t>necessary</w:t>
            </w:r>
            <w:r>
              <w:rPr>
                <w:spacing w:val="-2"/>
                <w:sz w:val="20"/>
              </w:rPr>
              <w:t> </w:t>
            </w:r>
            <w:r>
              <w:rPr>
                <w:sz w:val="20"/>
              </w:rPr>
              <w:t>operating</w:t>
            </w:r>
            <w:r>
              <w:rPr>
                <w:spacing w:val="-2"/>
                <w:sz w:val="20"/>
              </w:rPr>
              <w:t> </w:t>
            </w:r>
            <w:r>
              <w:rPr>
                <w:sz w:val="20"/>
              </w:rPr>
              <w:t>accessories.</w:t>
            </w:r>
            <w:r>
              <w:rPr>
                <w:spacing w:val="-3"/>
                <w:sz w:val="20"/>
              </w:rPr>
              <w:t> </w:t>
            </w:r>
            <w:r>
              <w:rPr>
                <w:sz w:val="20"/>
              </w:rPr>
              <w:t>The</w:t>
            </w:r>
            <w:r>
              <w:rPr>
                <w:spacing w:val="-3"/>
                <w:sz w:val="20"/>
              </w:rPr>
              <w:t> </w:t>
            </w:r>
            <w:r>
              <w:rPr>
                <w:sz w:val="20"/>
              </w:rPr>
              <w:t>designation</w:t>
            </w:r>
            <w:r>
              <w:rPr>
                <w:spacing w:val="-3"/>
                <w:sz w:val="20"/>
              </w:rPr>
              <w:t> </w:t>
            </w:r>
            <w:r>
              <w:rPr>
                <w:sz w:val="20"/>
              </w:rPr>
              <w:t>on</w:t>
            </w:r>
            <w:r>
              <w:rPr>
                <w:spacing w:val="-2"/>
                <w:sz w:val="20"/>
              </w:rPr>
              <w:t> </w:t>
            </w:r>
            <w:r>
              <w:rPr>
                <w:sz w:val="20"/>
              </w:rPr>
              <w:t>the</w:t>
            </w:r>
            <w:r>
              <w:rPr>
                <w:spacing w:val="-3"/>
                <w:sz w:val="20"/>
              </w:rPr>
              <w:t> </w:t>
            </w:r>
            <w:r>
              <w:rPr>
                <w:sz w:val="20"/>
              </w:rPr>
              <w:t>drawings</w:t>
            </w:r>
            <w:r>
              <w:rPr>
                <w:spacing w:val="-2"/>
                <w:sz w:val="20"/>
              </w:rPr>
              <w:t> </w:t>
            </w:r>
            <w:r>
              <w:rPr>
                <w:sz w:val="20"/>
              </w:rPr>
              <w:t>is</w:t>
            </w:r>
            <w:r>
              <w:rPr>
                <w:spacing w:val="-3"/>
                <w:sz w:val="20"/>
              </w:rPr>
              <w:t> </w:t>
            </w:r>
            <w:r>
              <w:rPr>
                <w:sz w:val="20"/>
              </w:rPr>
              <w:t>S3.</w:t>
            </w:r>
            <w:r>
              <w:rPr>
                <w:spacing w:val="-3"/>
                <w:sz w:val="20"/>
              </w:rPr>
              <w:t> </w:t>
            </w:r>
            <w:r>
              <w:rPr>
                <w:sz w:val="20"/>
              </w:rPr>
              <w:t>Total</w:t>
            </w:r>
            <w:r>
              <w:rPr>
                <w:spacing w:val="-4"/>
                <w:sz w:val="20"/>
              </w:rPr>
              <w:t> </w:t>
            </w:r>
            <w:r>
              <w:rPr>
                <w:sz w:val="20"/>
              </w:rPr>
              <w:t>for</w:t>
            </w:r>
            <w:r>
              <w:rPr>
                <w:spacing w:val="-3"/>
                <w:sz w:val="20"/>
              </w:rPr>
              <w:t> </w:t>
            </w:r>
            <w:r>
              <w:rPr>
                <w:sz w:val="20"/>
              </w:rPr>
              <w:t>material</w:t>
            </w:r>
            <w:r>
              <w:rPr>
                <w:spacing w:val="-4"/>
                <w:sz w:val="20"/>
              </w:rPr>
              <w:t> </w:t>
            </w:r>
            <w:r>
              <w:rPr>
                <w:sz w:val="20"/>
              </w:rPr>
              <w:t>and</w:t>
            </w:r>
            <w:r>
              <w:rPr>
                <w:spacing w:val="-2"/>
                <w:sz w:val="20"/>
              </w:rPr>
              <w:t> labor:</w:t>
            </w:r>
          </w:p>
        </w:tc>
        <w:tc>
          <w:tcPr>
            <w:tcW w:w="1056"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42"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83" w:type="dxa"/>
            <w:tcBorders>
              <w:bottom w:val="single" w:sz="8" w:space="0" w:color="000000"/>
            </w:tcBorders>
          </w:tcPr>
          <w:p>
            <w:pPr>
              <w:pStyle w:val="TableParagraph"/>
              <w:rPr>
                <w:rFonts w:ascii="Times New Roman"/>
                <w:sz w:val="16"/>
              </w:rPr>
            </w:pPr>
          </w:p>
        </w:tc>
        <w:tc>
          <w:tcPr>
            <w:tcW w:w="1056" w:type="dxa"/>
            <w:tcBorders>
              <w:bottom w:val="single" w:sz="8" w:space="0" w:color="000000"/>
            </w:tcBorders>
          </w:tcPr>
          <w:p>
            <w:pPr>
              <w:pStyle w:val="TableParagraph"/>
              <w:spacing w:line="222" w:lineRule="exact"/>
              <w:ind w:left="52" w:right="58"/>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2" w:lineRule="exact"/>
              <w:ind w:left="53" w:right="3"/>
              <w:jc w:val="center"/>
              <w:rPr>
                <w:sz w:val="20"/>
              </w:rPr>
            </w:pPr>
            <w:r>
              <w:rPr>
                <w:spacing w:val="-10"/>
                <w:sz w:val="20"/>
              </w:rPr>
              <w:t>5</w:t>
            </w:r>
          </w:p>
        </w:tc>
      </w:tr>
      <w:tr>
        <w:trPr>
          <w:trHeight w:val="2275"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75</w:t>
            </w:r>
          </w:p>
        </w:tc>
        <w:tc>
          <w:tcPr>
            <w:tcW w:w="11583" w:type="dxa"/>
            <w:tcBorders>
              <w:top w:val="single" w:sz="8" w:space="0" w:color="000000"/>
            </w:tcBorders>
          </w:tcPr>
          <w:p>
            <w:pPr>
              <w:pStyle w:val="TableParagraph"/>
              <w:spacing w:line="261" w:lineRule="auto" w:before="2"/>
              <w:ind w:left="145" w:right="249"/>
              <w:rPr>
                <w:sz w:val="20"/>
              </w:rPr>
            </w:pPr>
            <w:r>
              <w:rPr>
                <w:sz w:val="20"/>
              </w:rPr>
              <w:t>9 Supply, delivery, and installation of a recessed modular LED luminaire with a total input power of 23.3W and an LED driver. Luminaire output luminous flux 3820 lm, light color temperature 4000K, CRI&gt;80, luminaire efficacy 164 lm/W. Symmetrical wide distribution luminaire with a square optical lens for glare-free light distribution with UGR &lt; 16 and L65 &lt; 1000 cd/m² according to EN 12464:2011. Electronic ballast integrated within the luminaire. The fixture's height is adjustable for suspended ceilings with openings or modular ceilings with an exposed grid. High dirt resistance and easy cleaning with a protection degree of IP20/IP40, protection class SC1,</w:t>
            </w:r>
            <w:r>
              <w:rPr>
                <w:spacing w:val="40"/>
                <w:sz w:val="20"/>
              </w:rPr>
              <w:t> </w:t>
            </w:r>
            <w:r>
              <w:rPr>
                <w:sz w:val="20"/>
              </w:rPr>
              <w:t>wired with halogen-free cables. The luminaire is made of white steel sheet. Dimensions: 598 x 598 x 74 mm, weight: 6.62 kg. Product similar to the MIRL NIV LED3800-840 M600Q EVG from Zumtobel or an equivalent from another manufacturer. The luminaire is supplied complete with the light source and all necessary equipment for operation. The designation on the drawings is S13. Total for material and labor:</w:t>
            </w:r>
          </w:p>
        </w:tc>
        <w:tc>
          <w:tcPr>
            <w:tcW w:w="1056"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375"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83" w:type="dxa"/>
            <w:tcBorders>
              <w:bottom w:val="single" w:sz="8" w:space="0" w:color="000000"/>
            </w:tcBorders>
          </w:tcPr>
          <w:p>
            <w:pPr>
              <w:pStyle w:val="TableParagraph"/>
              <w:rPr>
                <w:rFonts w:ascii="Times New Roman"/>
                <w:sz w:val="20"/>
              </w:rPr>
            </w:pPr>
          </w:p>
        </w:tc>
        <w:tc>
          <w:tcPr>
            <w:tcW w:w="1056" w:type="dxa"/>
            <w:tcBorders>
              <w:bottom w:val="single" w:sz="8" w:space="0" w:color="000000"/>
            </w:tcBorders>
          </w:tcPr>
          <w:p>
            <w:pPr>
              <w:pStyle w:val="TableParagraph"/>
              <w:spacing w:line="226" w:lineRule="exact" w:before="129"/>
              <w:ind w:left="52" w:right="58"/>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6" w:lineRule="exact" w:before="129"/>
              <w:ind w:left="55" w:right="2"/>
              <w:jc w:val="center"/>
              <w:rPr>
                <w:sz w:val="20"/>
              </w:rPr>
            </w:pPr>
            <w:r>
              <w:rPr>
                <w:spacing w:val="-5"/>
                <w:sz w:val="20"/>
              </w:rPr>
              <w:t>13</w:t>
            </w:r>
          </w:p>
        </w:tc>
      </w:tr>
      <w:tr>
        <w:trPr>
          <w:trHeight w:val="397"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76</w:t>
            </w:r>
          </w:p>
        </w:tc>
        <w:tc>
          <w:tcPr>
            <w:tcW w:w="11583" w:type="dxa"/>
            <w:vMerge w:val="restart"/>
            <w:tcBorders>
              <w:top w:val="single" w:sz="8" w:space="0" w:color="000000"/>
              <w:bottom w:val="single" w:sz="8" w:space="0" w:color="000000"/>
            </w:tcBorders>
          </w:tcPr>
          <w:p>
            <w:pPr>
              <w:pStyle w:val="TableParagraph"/>
              <w:spacing w:before="2"/>
              <w:ind w:left="145"/>
              <w:rPr>
                <w:sz w:val="20"/>
              </w:rPr>
            </w:pPr>
            <w:r>
              <w:rPr>
                <w:sz w:val="20"/>
              </w:rPr>
              <w:t>Set</w:t>
            </w:r>
            <w:r>
              <w:rPr>
                <w:spacing w:val="-3"/>
                <w:sz w:val="20"/>
              </w:rPr>
              <w:t> </w:t>
            </w:r>
            <w:r>
              <w:rPr>
                <w:sz w:val="20"/>
              </w:rPr>
              <w:t>of</w:t>
            </w:r>
            <w:r>
              <w:rPr>
                <w:spacing w:val="-2"/>
                <w:sz w:val="20"/>
              </w:rPr>
              <w:t> </w:t>
            </w:r>
            <w:r>
              <w:rPr>
                <w:sz w:val="20"/>
              </w:rPr>
              <w:t>fixings</w:t>
            </w:r>
            <w:r>
              <w:rPr>
                <w:spacing w:val="-2"/>
                <w:sz w:val="20"/>
              </w:rPr>
              <w:t> </w:t>
            </w:r>
            <w:r>
              <w:rPr>
                <w:sz w:val="20"/>
              </w:rPr>
              <w:t>for</w:t>
            </w:r>
            <w:r>
              <w:rPr>
                <w:spacing w:val="-4"/>
                <w:sz w:val="20"/>
              </w:rPr>
              <w:t> </w:t>
            </w:r>
            <w:r>
              <w:rPr>
                <w:sz w:val="20"/>
              </w:rPr>
              <w:t>installing</w:t>
            </w:r>
            <w:r>
              <w:rPr>
                <w:spacing w:val="-1"/>
                <w:sz w:val="20"/>
              </w:rPr>
              <w:t> </w:t>
            </w:r>
            <w:r>
              <w:rPr>
                <w:sz w:val="20"/>
              </w:rPr>
              <w:t>recessed</w:t>
            </w:r>
            <w:r>
              <w:rPr>
                <w:spacing w:val="-3"/>
                <w:sz w:val="20"/>
              </w:rPr>
              <w:t> </w:t>
            </w:r>
            <w:r>
              <w:rPr>
                <w:sz w:val="20"/>
              </w:rPr>
              <w:t>luminaires</w:t>
            </w:r>
            <w:r>
              <w:rPr>
                <w:spacing w:val="-2"/>
                <w:sz w:val="20"/>
              </w:rPr>
              <w:t> </w:t>
            </w:r>
            <w:r>
              <w:rPr>
                <w:sz w:val="20"/>
              </w:rPr>
              <w:t>in</w:t>
            </w:r>
            <w:r>
              <w:rPr>
                <w:spacing w:val="-3"/>
                <w:sz w:val="20"/>
              </w:rPr>
              <w:t> </w:t>
            </w:r>
            <w:r>
              <w:rPr>
                <w:sz w:val="20"/>
              </w:rPr>
              <w:t>suspended</w:t>
            </w:r>
            <w:r>
              <w:rPr>
                <w:spacing w:val="-2"/>
                <w:sz w:val="20"/>
              </w:rPr>
              <w:t> </w:t>
            </w:r>
            <w:r>
              <w:rPr>
                <w:sz w:val="20"/>
              </w:rPr>
              <w:t>ceilings,</w:t>
            </w:r>
            <w:r>
              <w:rPr>
                <w:spacing w:val="40"/>
                <w:sz w:val="20"/>
              </w:rPr>
              <w:t> </w:t>
            </w:r>
            <w:r>
              <w:rPr>
                <w:sz w:val="20"/>
              </w:rPr>
              <w:t>cut</w:t>
            </w:r>
            <w:r>
              <w:rPr>
                <w:spacing w:val="-2"/>
                <w:sz w:val="20"/>
              </w:rPr>
              <w:t> </w:t>
            </w:r>
            <w:r>
              <w:rPr>
                <w:sz w:val="20"/>
              </w:rPr>
              <w:t>into</w:t>
            </w:r>
            <w:r>
              <w:rPr>
                <w:spacing w:val="-4"/>
                <w:sz w:val="20"/>
              </w:rPr>
              <w:t> </w:t>
            </w:r>
            <w:r>
              <w:rPr>
                <w:sz w:val="20"/>
              </w:rPr>
              <w:t>the</w:t>
            </w:r>
            <w:r>
              <w:rPr>
                <w:spacing w:val="-2"/>
                <w:sz w:val="20"/>
              </w:rPr>
              <w:t> </w:t>
            </w:r>
            <w:r>
              <w:rPr>
                <w:sz w:val="20"/>
              </w:rPr>
              <w:t>ceiling</w:t>
            </w:r>
            <w:r>
              <w:rPr>
                <w:spacing w:val="-2"/>
                <w:sz w:val="20"/>
              </w:rPr>
              <w:t> </w:t>
            </w:r>
            <w:r>
              <w:rPr>
                <w:sz w:val="20"/>
              </w:rPr>
              <w:t>and</w:t>
            </w:r>
            <w:r>
              <w:rPr>
                <w:spacing w:val="-2"/>
                <w:sz w:val="20"/>
              </w:rPr>
              <w:t> </w:t>
            </w:r>
            <w:r>
              <w:rPr>
                <w:sz w:val="20"/>
              </w:rPr>
              <w:t>modular</w:t>
            </w:r>
            <w:r>
              <w:rPr>
                <w:spacing w:val="-4"/>
                <w:sz w:val="20"/>
              </w:rPr>
              <w:t> </w:t>
            </w:r>
            <w:r>
              <w:rPr>
                <w:sz w:val="20"/>
              </w:rPr>
              <w:t>ceilings.</w:t>
            </w:r>
            <w:r>
              <w:rPr>
                <w:spacing w:val="-3"/>
                <w:sz w:val="20"/>
              </w:rPr>
              <w:t> </w:t>
            </w:r>
            <w:r>
              <w:rPr>
                <w:sz w:val="20"/>
              </w:rPr>
              <w:t>One</w:t>
            </w:r>
            <w:r>
              <w:rPr>
                <w:spacing w:val="-3"/>
                <w:sz w:val="20"/>
              </w:rPr>
              <w:t> </w:t>
            </w:r>
            <w:r>
              <w:rPr>
                <w:sz w:val="20"/>
              </w:rPr>
              <w:t>kit</w:t>
            </w:r>
            <w:r>
              <w:rPr>
                <w:spacing w:val="-2"/>
                <w:sz w:val="20"/>
              </w:rPr>
              <w:t> </w:t>
            </w:r>
            <w:r>
              <w:rPr>
                <w:sz w:val="20"/>
              </w:rPr>
              <w:t>per</w:t>
            </w:r>
            <w:r>
              <w:rPr>
                <w:spacing w:val="-4"/>
                <w:sz w:val="20"/>
              </w:rPr>
              <w:t> </w:t>
            </w:r>
            <w:r>
              <w:rPr>
                <w:sz w:val="20"/>
              </w:rPr>
              <w:t>fixture.</w:t>
            </w:r>
            <w:r>
              <w:rPr>
                <w:spacing w:val="-3"/>
                <w:sz w:val="20"/>
              </w:rPr>
              <w:t> </w:t>
            </w:r>
            <w:r>
              <w:rPr>
                <w:spacing w:val="-2"/>
                <w:sz w:val="20"/>
              </w:rPr>
              <w:t>Weight:</w:t>
            </w:r>
          </w:p>
          <w:p>
            <w:pPr>
              <w:pStyle w:val="TableParagraph"/>
              <w:spacing w:line="260" w:lineRule="atLeast"/>
              <w:ind w:left="145" w:right="249"/>
              <w:rPr>
                <w:sz w:val="20"/>
              </w:rPr>
            </w:pPr>
            <w:r>
              <w:rPr>
                <w:sz w:val="20"/>
              </w:rPr>
              <w:t>0.17 kg. Kit similar to the Zumtobel LF3/LFE/CL2/MIREL EVO/ML EVO INF NIV SE type or an equivalent from another manufacturer. Total for material and labor:</w:t>
            </w:r>
          </w:p>
        </w:tc>
        <w:tc>
          <w:tcPr>
            <w:tcW w:w="1056"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3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83" w:type="dxa"/>
            <w:vMerge/>
            <w:tcBorders>
              <w:top w:val="nil"/>
              <w:bottom w:val="single" w:sz="8" w:space="0" w:color="000000"/>
            </w:tcBorders>
          </w:tcPr>
          <w:p>
            <w:pPr>
              <w:rPr>
                <w:sz w:val="2"/>
                <w:szCs w:val="2"/>
              </w:rPr>
            </w:pPr>
          </w:p>
        </w:tc>
        <w:tc>
          <w:tcPr>
            <w:tcW w:w="1056" w:type="dxa"/>
            <w:tcBorders>
              <w:bottom w:val="single" w:sz="8" w:space="0" w:color="000000"/>
            </w:tcBorders>
          </w:tcPr>
          <w:p>
            <w:pPr>
              <w:pStyle w:val="TableParagraph"/>
              <w:spacing w:line="226" w:lineRule="exact" w:before="117"/>
              <w:ind w:left="52" w:right="58"/>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6" w:lineRule="exact" w:before="117"/>
              <w:ind w:left="55" w:right="2"/>
              <w:jc w:val="center"/>
              <w:rPr>
                <w:sz w:val="20"/>
              </w:rPr>
            </w:pPr>
            <w:r>
              <w:rPr>
                <w:spacing w:val="-5"/>
                <w:sz w:val="20"/>
              </w:rPr>
              <w:t>13</w:t>
            </w:r>
          </w:p>
        </w:tc>
      </w:tr>
      <w:tr>
        <w:trPr>
          <w:trHeight w:val="1876"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77</w:t>
            </w:r>
          </w:p>
        </w:tc>
        <w:tc>
          <w:tcPr>
            <w:tcW w:w="11583" w:type="dxa"/>
            <w:tcBorders>
              <w:top w:val="single" w:sz="8" w:space="0" w:color="000000"/>
            </w:tcBorders>
          </w:tcPr>
          <w:p>
            <w:pPr>
              <w:pStyle w:val="TableParagraph"/>
              <w:spacing w:line="261" w:lineRule="auto" w:before="2"/>
              <w:ind w:left="145" w:right="178"/>
              <w:rPr>
                <w:sz w:val="20"/>
              </w:rPr>
            </w:pPr>
            <w:r>
              <w:rPr>
                <w:sz w:val="20"/>
              </w:rPr>
              <w:t>Supply, delivery, and installation of a 14024 mm long linear suspended LED luminaire. Indirect and direct light distribution. Parameters per m: input power 43 W, luminaire output luminous flux 4740 lm, light color temperature 4000K, CRI&gt;80, luminaire efficacy 110 lm/W.</w:t>
            </w:r>
            <w:r>
              <w:rPr>
                <w:spacing w:val="40"/>
                <w:sz w:val="20"/>
              </w:rPr>
              <w:t> </w:t>
            </w:r>
            <w:r>
              <w:rPr>
                <w:sz w:val="20"/>
              </w:rPr>
              <w:t>The luminaire is DALI dimmable. Dimming is set to 15% for DC mode. IP20 rating, IK07 impact resistance. The luminaire is made of black</w:t>
            </w:r>
            <w:r>
              <w:rPr>
                <w:spacing w:val="40"/>
                <w:sz w:val="20"/>
              </w:rPr>
              <w:t> </w:t>
            </w:r>
            <w:r>
              <w:rPr>
                <w:sz w:val="20"/>
              </w:rPr>
              <w:t>painted sheet steel. The luminaire consists of a housing, an LED assembly with internal wiring, and optics made of polycarbonate (PC). It comes with a 2000 mm suspension cable. Product similar to the MSP 1600 840 BK LDE IP20 I-Shape 14024 PCO 3500 840 from Zumtobel</w:t>
            </w:r>
            <w:r>
              <w:rPr>
                <w:spacing w:val="80"/>
                <w:sz w:val="20"/>
              </w:rPr>
              <w:t> </w:t>
            </w:r>
            <w:r>
              <w:rPr>
                <w:sz w:val="20"/>
              </w:rPr>
              <w:t>or an equivalent from another manufacturer. The luminaire is supplied complete with the light source and all necessary operating</w:t>
            </w:r>
          </w:p>
          <w:p>
            <w:pPr>
              <w:pStyle w:val="TableParagraph"/>
              <w:spacing w:before="1"/>
              <w:ind w:left="145"/>
              <w:rPr>
                <w:sz w:val="20"/>
              </w:rPr>
            </w:pPr>
            <w:r>
              <w:rPr>
                <w:sz w:val="20"/>
              </w:rPr>
              <w:t>equipment.</w:t>
            </w:r>
            <w:r>
              <w:rPr>
                <w:spacing w:val="-4"/>
                <w:sz w:val="20"/>
              </w:rPr>
              <w:t> </w:t>
            </w:r>
            <w:r>
              <w:rPr>
                <w:sz w:val="20"/>
              </w:rPr>
              <w:t>The</w:t>
            </w:r>
            <w:r>
              <w:rPr>
                <w:spacing w:val="-3"/>
                <w:sz w:val="20"/>
              </w:rPr>
              <w:t> </w:t>
            </w:r>
            <w:r>
              <w:rPr>
                <w:sz w:val="20"/>
              </w:rPr>
              <w:t>designation</w:t>
            </w:r>
            <w:r>
              <w:rPr>
                <w:spacing w:val="-3"/>
                <w:sz w:val="20"/>
              </w:rPr>
              <w:t> </w:t>
            </w:r>
            <w:r>
              <w:rPr>
                <w:sz w:val="20"/>
              </w:rPr>
              <w:t>on</w:t>
            </w:r>
            <w:r>
              <w:rPr>
                <w:spacing w:val="-3"/>
                <w:sz w:val="20"/>
              </w:rPr>
              <w:t> </w:t>
            </w:r>
            <w:r>
              <w:rPr>
                <w:sz w:val="20"/>
              </w:rPr>
              <w:t>the</w:t>
            </w:r>
            <w:r>
              <w:rPr>
                <w:spacing w:val="-2"/>
                <w:sz w:val="20"/>
              </w:rPr>
              <w:t> </w:t>
            </w:r>
            <w:r>
              <w:rPr>
                <w:sz w:val="20"/>
              </w:rPr>
              <w:t>drawings</w:t>
            </w:r>
            <w:r>
              <w:rPr>
                <w:spacing w:val="-3"/>
                <w:sz w:val="20"/>
              </w:rPr>
              <w:t> </w:t>
            </w:r>
            <w:r>
              <w:rPr>
                <w:sz w:val="20"/>
              </w:rPr>
              <w:t>is</w:t>
            </w:r>
            <w:r>
              <w:rPr>
                <w:spacing w:val="-3"/>
                <w:sz w:val="20"/>
              </w:rPr>
              <w:t> </w:t>
            </w:r>
            <w:r>
              <w:rPr>
                <w:sz w:val="20"/>
              </w:rPr>
              <w:t>S14.</w:t>
            </w:r>
            <w:r>
              <w:rPr>
                <w:spacing w:val="-4"/>
                <w:sz w:val="20"/>
              </w:rPr>
              <w:t> </w:t>
            </w:r>
            <w:r>
              <w:rPr>
                <w:sz w:val="20"/>
              </w:rPr>
              <w:t>Total</w:t>
            </w:r>
            <w:r>
              <w:rPr>
                <w:spacing w:val="-3"/>
                <w:sz w:val="20"/>
              </w:rPr>
              <w:t> </w:t>
            </w:r>
            <w:r>
              <w:rPr>
                <w:sz w:val="20"/>
              </w:rPr>
              <w:t>for</w:t>
            </w:r>
            <w:r>
              <w:rPr>
                <w:spacing w:val="-4"/>
                <w:sz w:val="20"/>
              </w:rPr>
              <w:t> </w:t>
            </w:r>
            <w:r>
              <w:rPr>
                <w:sz w:val="20"/>
              </w:rPr>
              <w:t>material</w:t>
            </w:r>
            <w:r>
              <w:rPr>
                <w:spacing w:val="-4"/>
                <w:sz w:val="20"/>
              </w:rPr>
              <w:t> </w:t>
            </w:r>
            <w:r>
              <w:rPr>
                <w:sz w:val="20"/>
              </w:rPr>
              <w:t>and</w:t>
            </w:r>
            <w:r>
              <w:rPr>
                <w:spacing w:val="-2"/>
                <w:sz w:val="20"/>
              </w:rPr>
              <w:t> labor:</w:t>
            </w:r>
          </w:p>
        </w:tc>
        <w:tc>
          <w:tcPr>
            <w:tcW w:w="1056"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42"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83" w:type="dxa"/>
            <w:tcBorders>
              <w:bottom w:val="single" w:sz="8" w:space="0" w:color="000000"/>
            </w:tcBorders>
          </w:tcPr>
          <w:p>
            <w:pPr>
              <w:pStyle w:val="TableParagraph"/>
              <w:rPr>
                <w:rFonts w:ascii="Times New Roman"/>
                <w:sz w:val="16"/>
              </w:rPr>
            </w:pPr>
          </w:p>
        </w:tc>
        <w:tc>
          <w:tcPr>
            <w:tcW w:w="1056" w:type="dxa"/>
            <w:tcBorders>
              <w:bottom w:val="single" w:sz="8" w:space="0" w:color="000000"/>
            </w:tcBorders>
          </w:tcPr>
          <w:p>
            <w:pPr>
              <w:pStyle w:val="TableParagraph"/>
              <w:spacing w:line="222" w:lineRule="exact"/>
              <w:ind w:left="52" w:right="58"/>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2" w:lineRule="exact"/>
              <w:ind w:left="53" w:right="3"/>
              <w:jc w:val="center"/>
              <w:rPr>
                <w:sz w:val="20"/>
              </w:rPr>
            </w:pPr>
            <w:r>
              <w:rPr>
                <w:spacing w:val="-10"/>
                <w:sz w:val="20"/>
              </w:rPr>
              <w:t>8</w:t>
            </w:r>
          </w:p>
        </w:tc>
      </w:tr>
    </w:tbl>
    <w:p>
      <w:pPr>
        <w:spacing w:after="0" w:line="222"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6710"/>
        <w:gridCol w:w="5930"/>
        <w:gridCol w:w="1120"/>
      </w:tblGrid>
      <w:tr>
        <w:trPr>
          <w:trHeight w:val="341" w:hRule="atLeast"/>
        </w:trPr>
        <w:tc>
          <w:tcPr>
            <w:tcW w:w="14222" w:type="dxa"/>
            <w:gridSpan w:val="4"/>
            <w:tcBorders>
              <w:top w:val="single" w:sz="8" w:space="0" w:color="000000"/>
              <w:left w:val="single" w:sz="8" w:space="0" w:color="000000"/>
              <w:right w:val="single" w:sz="8" w:space="0" w:color="000000"/>
            </w:tcBorders>
          </w:tcPr>
          <w:p>
            <w:pPr>
              <w:pStyle w:val="TableParagraph"/>
              <w:spacing w:before="2"/>
              <w:ind w:left="63"/>
              <w:jc w:val="center"/>
              <w:rPr>
                <w:b/>
                <w:sz w:val="20"/>
              </w:rPr>
            </w:pPr>
            <w:r>
              <w:rPr>
                <w:b/>
                <w:sz w:val="20"/>
              </w:rPr>
              <w:t>ELECTICAL</w:t>
            </w:r>
            <w:r>
              <w:rPr>
                <w:b/>
                <w:spacing w:val="-1"/>
                <w:sz w:val="20"/>
              </w:rPr>
              <w:t> </w:t>
            </w:r>
            <w:r>
              <w:rPr>
                <w:b/>
                <w:sz w:val="20"/>
              </w:rPr>
              <w:t>DESIGN</w:t>
            </w:r>
            <w:r>
              <w:rPr>
                <w:b/>
                <w:spacing w:val="-2"/>
                <w:sz w:val="20"/>
              </w:rPr>
              <w:t> </w:t>
            </w:r>
            <w:r>
              <w:rPr>
                <w:b/>
                <w:sz w:val="20"/>
              </w:rPr>
              <w:t>-</w:t>
            </w:r>
            <w:r>
              <w:rPr>
                <w:b/>
                <w:spacing w:val="-1"/>
                <w:sz w:val="20"/>
              </w:rPr>
              <w:t> </w:t>
            </w:r>
            <w:r>
              <w:rPr>
                <w:b/>
                <w:sz w:val="20"/>
              </w:rPr>
              <w:t>LV ELECTRICAL </w:t>
            </w:r>
            <w:r>
              <w:rPr>
                <w:b/>
                <w:spacing w:val="-2"/>
                <w:sz w:val="20"/>
              </w:rPr>
              <w:t>INSTALLATION</w:t>
            </w: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6710"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5930" w:type="dxa"/>
            <w:tcBorders>
              <w:bottom w:val="single" w:sz="8" w:space="0" w:color="000000"/>
            </w:tcBorders>
          </w:tcPr>
          <w:p>
            <w:pPr>
              <w:pStyle w:val="TableParagraph"/>
              <w:spacing w:before="61"/>
              <w:ind w:left="4863" w:right="52"/>
              <w:jc w:val="center"/>
              <w:rPr>
                <w:b/>
                <w:i/>
                <w:sz w:val="20"/>
              </w:rPr>
            </w:pPr>
            <w:r>
              <w:rPr>
                <w:b/>
                <w:i/>
                <w:spacing w:val="-4"/>
                <w:sz w:val="20"/>
              </w:rPr>
              <w:t>unit</w:t>
            </w:r>
          </w:p>
        </w:tc>
        <w:tc>
          <w:tcPr>
            <w:tcW w:w="1120" w:type="dxa"/>
            <w:tcBorders>
              <w:bottom w:val="single" w:sz="8" w:space="0" w:color="000000"/>
              <w:right w:val="single" w:sz="8" w:space="0" w:color="000000"/>
            </w:tcBorders>
          </w:tcPr>
          <w:p>
            <w:pPr>
              <w:pStyle w:val="TableParagraph"/>
              <w:spacing w:before="61"/>
              <w:ind w:left="50" w:right="53"/>
              <w:jc w:val="center"/>
              <w:rPr>
                <w:b/>
                <w:i/>
                <w:sz w:val="20"/>
              </w:rPr>
            </w:pPr>
            <w:r>
              <w:rPr>
                <w:b/>
                <w:i/>
                <w:spacing w:val="-2"/>
                <w:sz w:val="20"/>
              </w:rPr>
              <w:t>quantity</w:t>
            </w:r>
          </w:p>
        </w:tc>
      </w:tr>
      <w:tr>
        <w:trPr>
          <w:trHeight w:val="2142"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78</w:t>
            </w:r>
          </w:p>
        </w:tc>
        <w:tc>
          <w:tcPr>
            <w:tcW w:w="12640" w:type="dxa"/>
            <w:gridSpan w:val="2"/>
            <w:tcBorders>
              <w:top w:val="single" w:sz="8" w:space="0" w:color="000000"/>
            </w:tcBorders>
          </w:tcPr>
          <w:p>
            <w:pPr>
              <w:pStyle w:val="TableParagraph"/>
              <w:spacing w:line="261" w:lineRule="auto" w:before="2"/>
              <w:ind w:left="145" w:right="1215"/>
              <w:rPr>
                <w:sz w:val="20"/>
              </w:rPr>
            </w:pPr>
            <w:r>
              <w:rPr>
                <w:sz w:val="20"/>
              </w:rPr>
              <w:t>Supply, delivery, and installation of a 18024 mm long linear suspended LED luminaire. Indirect and direct light distribution. Parameters per m: input power 43 W, lamp output luminous flux 4740 lm, light color temperature 4000 K, CRI &gt; 80, lamp efficacy 110 lm/W.</w:t>
            </w:r>
            <w:r>
              <w:rPr>
                <w:spacing w:val="61"/>
                <w:sz w:val="20"/>
              </w:rPr>
              <w:t> </w:t>
            </w:r>
            <w:r>
              <w:rPr>
                <w:sz w:val="20"/>
              </w:rPr>
              <w:t>The</w:t>
            </w:r>
            <w:r>
              <w:rPr>
                <w:spacing w:val="40"/>
                <w:sz w:val="20"/>
              </w:rPr>
              <w:t> </w:t>
            </w:r>
            <w:r>
              <w:rPr>
                <w:sz w:val="20"/>
              </w:rPr>
              <w:t>luminaire is DALI dimmable. Dimming is set to 15% for DC mode. IP20 rating, IK07 impact resistance. The luminaire is made of black</w:t>
            </w:r>
            <w:r>
              <w:rPr>
                <w:spacing w:val="40"/>
                <w:sz w:val="20"/>
              </w:rPr>
              <w:t> </w:t>
            </w:r>
            <w:r>
              <w:rPr>
                <w:sz w:val="20"/>
              </w:rPr>
              <w:t>painted steel sheet. The luminaire consists of a housing, an LED assembly with internal wiring, and optics made of polycarbonate (PC). It comes with a 2000 mm suspension cable.</w:t>
            </w:r>
            <w:r>
              <w:rPr>
                <w:spacing w:val="40"/>
                <w:sz w:val="20"/>
              </w:rPr>
              <w:t> </w:t>
            </w:r>
            <w:r>
              <w:rPr>
                <w:sz w:val="20"/>
              </w:rPr>
              <w:t>Free of ultraviolet or infrared radiation, wired with halogen-free conductors. Product similar to the Zumtobel MSP 1600 840 BK LDE IP20 I-Shape 18024 PCO 3500 840 or an equivalent from another manufacturer. The luminaire is supplied complete with the light source and all necessary operating equipment. The designation on the drawings is S15. Total for material</w:t>
            </w:r>
          </w:p>
          <w:p>
            <w:pPr>
              <w:pStyle w:val="TableParagraph"/>
              <w:spacing w:before="2"/>
              <w:ind w:left="145"/>
              <w:rPr>
                <w:sz w:val="20"/>
              </w:rPr>
            </w:pPr>
            <w:r>
              <w:rPr>
                <w:sz w:val="20"/>
              </w:rPr>
              <w:t>and</w:t>
            </w:r>
            <w:r>
              <w:rPr>
                <w:spacing w:val="-2"/>
                <w:sz w:val="20"/>
              </w:rPr>
              <w:t> labor:</w:t>
            </w: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242"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6710" w:type="dxa"/>
            <w:tcBorders>
              <w:bottom w:val="single" w:sz="8" w:space="0" w:color="000000"/>
            </w:tcBorders>
          </w:tcPr>
          <w:p>
            <w:pPr>
              <w:pStyle w:val="TableParagraph"/>
              <w:rPr>
                <w:rFonts w:ascii="Times New Roman"/>
                <w:sz w:val="16"/>
              </w:rPr>
            </w:pPr>
          </w:p>
        </w:tc>
        <w:tc>
          <w:tcPr>
            <w:tcW w:w="5930" w:type="dxa"/>
            <w:tcBorders>
              <w:bottom w:val="single" w:sz="8" w:space="0" w:color="000000"/>
            </w:tcBorders>
          </w:tcPr>
          <w:p>
            <w:pPr>
              <w:pStyle w:val="TableParagraph"/>
              <w:spacing w:line="222" w:lineRule="exact"/>
              <w:ind w:left="4863"/>
              <w:jc w:val="center"/>
              <w:rPr>
                <w:sz w:val="20"/>
              </w:rPr>
            </w:pPr>
            <w:r>
              <w:rPr>
                <w:spacing w:val="-2"/>
                <w:sz w:val="20"/>
              </w:rPr>
              <w:t>kom/pcs</w:t>
            </w:r>
          </w:p>
        </w:tc>
        <w:tc>
          <w:tcPr>
            <w:tcW w:w="1120" w:type="dxa"/>
            <w:tcBorders>
              <w:bottom w:val="single" w:sz="8" w:space="0" w:color="000000"/>
              <w:right w:val="single" w:sz="8" w:space="0" w:color="000000"/>
            </w:tcBorders>
          </w:tcPr>
          <w:p>
            <w:pPr>
              <w:pStyle w:val="TableParagraph"/>
              <w:spacing w:line="222" w:lineRule="exact"/>
              <w:ind w:left="50" w:right="3"/>
              <w:jc w:val="center"/>
              <w:rPr>
                <w:sz w:val="20"/>
              </w:rPr>
            </w:pPr>
            <w:r>
              <w:rPr>
                <w:spacing w:val="-10"/>
                <w:sz w:val="20"/>
              </w:rPr>
              <w:t>1</w:t>
            </w:r>
          </w:p>
        </w:tc>
      </w:tr>
      <w:tr>
        <w:trPr>
          <w:trHeight w:val="2142"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79</w:t>
            </w:r>
          </w:p>
        </w:tc>
        <w:tc>
          <w:tcPr>
            <w:tcW w:w="12640" w:type="dxa"/>
            <w:gridSpan w:val="2"/>
            <w:tcBorders>
              <w:top w:val="single" w:sz="8" w:space="0" w:color="000000"/>
            </w:tcBorders>
          </w:tcPr>
          <w:p>
            <w:pPr>
              <w:pStyle w:val="TableParagraph"/>
              <w:spacing w:line="261" w:lineRule="auto" w:before="2"/>
              <w:ind w:left="145" w:right="1260"/>
              <w:rPr>
                <w:sz w:val="20"/>
              </w:rPr>
            </w:pPr>
            <w:r>
              <w:rPr>
                <w:sz w:val="20"/>
              </w:rPr>
              <w:t>Supply, delivery, and installation of a 9024 mm long linear suspended LED luminaire. Indirect and direct light distribution. Parameters per m: input power 43 W, lamp output luminous flux 4740 lm, light color temperature 4000K, CRI&gt;80, lamp efficacy 110 lm/W. The lamp is DALI dimmable. Dimming set to 15% for DC mode. IP20 rating, IK07 impact resistance. The luminaire is made of black painted steel sheet. The luminaire consists of a housing, an LED body with internal wiring, and optics made of polycarbonate (PC). Comes with a 2000 mm suspension cable.</w:t>
            </w:r>
            <w:r>
              <w:rPr>
                <w:spacing w:val="40"/>
                <w:sz w:val="20"/>
              </w:rPr>
              <w:t> </w:t>
            </w:r>
            <w:r>
              <w:rPr>
                <w:sz w:val="20"/>
              </w:rPr>
              <w:t>Free of ultraviolet or infrared radiation, wired with halogen-free conductors. Product similar to the MSP 1600 840 BK LDE IP20 I-Shape 9024 PCO 3500 840 model from Zumtobel or an equivalent from another manufacturer. The luminaire is supplied complete with the light source and all necessary operating equipment. The designation on the drawings is S16. Total for material and</w:t>
            </w:r>
          </w:p>
          <w:p>
            <w:pPr>
              <w:pStyle w:val="TableParagraph"/>
              <w:spacing w:before="2"/>
              <w:ind w:left="145"/>
              <w:rPr>
                <w:sz w:val="20"/>
              </w:rPr>
            </w:pPr>
            <w:r>
              <w:rPr>
                <w:spacing w:val="-2"/>
                <w:sz w:val="20"/>
              </w:rPr>
              <w:t>labor:</w:t>
            </w: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242"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6710" w:type="dxa"/>
            <w:tcBorders>
              <w:bottom w:val="single" w:sz="8" w:space="0" w:color="000000"/>
            </w:tcBorders>
          </w:tcPr>
          <w:p>
            <w:pPr>
              <w:pStyle w:val="TableParagraph"/>
              <w:rPr>
                <w:rFonts w:ascii="Times New Roman"/>
                <w:sz w:val="16"/>
              </w:rPr>
            </w:pPr>
          </w:p>
        </w:tc>
        <w:tc>
          <w:tcPr>
            <w:tcW w:w="5930" w:type="dxa"/>
            <w:tcBorders>
              <w:bottom w:val="single" w:sz="8" w:space="0" w:color="000000"/>
            </w:tcBorders>
          </w:tcPr>
          <w:p>
            <w:pPr>
              <w:pStyle w:val="TableParagraph"/>
              <w:spacing w:line="222" w:lineRule="exact"/>
              <w:ind w:left="4863"/>
              <w:jc w:val="center"/>
              <w:rPr>
                <w:sz w:val="20"/>
              </w:rPr>
            </w:pPr>
            <w:r>
              <w:rPr>
                <w:spacing w:val="-2"/>
                <w:sz w:val="20"/>
              </w:rPr>
              <w:t>kom/pcs</w:t>
            </w:r>
          </w:p>
        </w:tc>
        <w:tc>
          <w:tcPr>
            <w:tcW w:w="1120" w:type="dxa"/>
            <w:tcBorders>
              <w:bottom w:val="single" w:sz="8" w:space="0" w:color="000000"/>
              <w:right w:val="single" w:sz="8" w:space="0" w:color="000000"/>
            </w:tcBorders>
          </w:tcPr>
          <w:p>
            <w:pPr>
              <w:pStyle w:val="TableParagraph"/>
              <w:spacing w:line="222" w:lineRule="exact"/>
              <w:ind w:left="50" w:right="3"/>
              <w:jc w:val="center"/>
              <w:rPr>
                <w:sz w:val="20"/>
              </w:rPr>
            </w:pPr>
            <w:r>
              <w:rPr>
                <w:spacing w:val="-10"/>
                <w:sz w:val="20"/>
              </w:rPr>
              <w:t>1</w:t>
            </w:r>
          </w:p>
        </w:tc>
      </w:tr>
      <w:tr>
        <w:trPr>
          <w:trHeight w:val="2142"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80</w:t>
            </w:r>
          </w:p>
        </w:tc>
        <w:tc>
          <w:tcPr>
            <w:tcW w:w="12640" w:type="dxa"/>
            <w:gridSpan w:val="2"/>
            <w:tcBorders>
              <w:top w:val="single" w:sz="8" w:space="0" w:color="000000"/>
            </w:tcBorders>
          </w:tcPr>
          <w:p>
            <w:pPr>
              <w:pStyle w:val="TableParagraph"/>
              <w:spacing w:line="261" w:lineRule="auto" w:before="2"/>
              <w:ind w:left="145" w:right="1206"/>
              <w:rPr>
                <w:sz w:val="20"/>
              </w:rPr>
            </w:pPr>
            <w:r>
              <w:rPr>
                <w:sz w:val="20"/>
              </w:rPr>
              <w:t>Supply, delivery, and installation of a linear LED luminaire, total input power 41.9 W, luminaire output luminous flux 7160 lm, light color temperature 4000K, CRI&gt;80, luminaire efficacy 171 lm/W, light source characteristics: MacAdam 2, 100,000 operating hours before lumen depreciation to 95% of the initial value. The luminaire has a wide, symmetrical light distribution. DALI dimmable with an LED driver.</w:t>
            </w:r>
            <w:r>
              <w:rPr>
                <w:spacing w:val="40"/>
                <w:sz w:val="20"/>
              </w:rPr>
              <w:t> </w:t>
            </w:r>
            <w:r>
              <w:rPr>
                <w:sz w:val="20"/>
              </w:rPr>
              <w:t>The luminaire is wired with halogen-free, silicone-free conductors, and emits no ultraviolet or infrared radiation. The dimming level for DC mode is preset to 15%. Flexible mechanical and electrical installation.</w:t>
            </w:r>
            <w:r>
              <w:rPr>
                <w:spacing w:val="40"/>
                <w:sz w:val="20"/>
              </w:rPr>
              <w:t> </w:t>
            </w:r>
            <w:r>
              <w:rPr>
                <w:sz w:val="20"/>
              </w:rPr>
              <w:t>Linear LED luminaire made of steel sheet, enamelled with a</w:t>
            </w:r>
            <w:r>
              <w:rPr>
                <w:spacing w:val="40"/>
                <w:sz w:val="20"/>
              </w:rPr>
              <w:t> </w:t>
            </w:r>
            <w:r>
              <w:rPr>
                <w:sz w:val="20"/>
              </w:rPr>
              <w:t>polyester lacquer finish in black. Dimensions: 1997 x 60 x 85 mm, weight: 2.8 kg. Product similar to the TECTON C LED7400-840 L2000 WB LDE BK from Zumtobel or an equivalent from another manufacturer. The luminaire is supplied complete with the light source and all</w:t>
            </w:r>
          </w:p>
          <w:p>
            <w:pPr>
              <w:pStyle w:val="TableParagraph"/>
              <w:spacing w:before="2"/>
              <w:ind w:left="145"/>
              <w:rPr>
                <w:sz w:val="20"/>
              </w:rPr>
            </w:pPr>
            <w:r>
              <w:rPr>
                <w:sz w:val="20"/>
              </w:rPr>
              <w:t>necessary</w:t>
            </w:r>
            <w:r>
              <w:rPr>
                <w:spacing w:val="-6"/>
                <w:sz w:val="20"/>
              </w:rPr>
              <w:t> </w:t>
            </w:r>
            <w:r>
              <w:rPr>
                <w:sz w:val="20"/>
              </w:rPr>
              <w:t>operating</w:t>
            </w:r>
            <w:r>
              <w:rPr>
                <w:spacing w:val="-2"/>
                <w:sz w:val="20"/>
              </w:rPr>
              <w:t> </w:t>
            </w:r>
            <w:r>
              <w:rPr>
                <w:sz w:val="20"/>
              </w:rPr>
              <w:t>equipment.</w:t>
            </w:r>
            <w:r>
              <w:rPr>
                <w:spacing w:val="-4"/>
                <w:sz w:val="20"/>
              </w:rPr>
              <w:t> </w:t>
            </w:r>
            <w:r>
              <w:rPr>
                <w:sz w:val="20"/>
              </w:rPr>
              <w:t>Marking</w:t>
            </w:r>
            <w:r>
              <w:rPr>
                <w:spacing w:val="-2"/>
                <w:sz w:val="20"/>
              </w:rPr>
              <w:t> </w:t>
            </w:r>
            <w:r>
              <w:rPr>
                <w:sz w:val="20"/>
              </w:rPr>
              <w:t>on</w:t>
            </w:r>
            <w:r>
              <w:rPr>
                <w:spacing w:val="-3"/>
                <w:sz w:val="20"/>
              </w:rPr>
              <w:t> </w:t>
            </w:r>
            <w:r>
              <w:rPr>
                <w:sz w:val="20"/>
              </w:rPr>
              <w:t>the</w:t>
            </w:r>
            <w:r>
              <w:rPr>
                <w:spacing w:val="-3"/>
                <w:sz w:val="20"/>
              </w:rPr>
              <w:t> </w:t>
            </w:r>
            <w:r>
              <w:rPr>
                <w:sz w:val="20"/>
              </w:rPr>
              <w:t>drawings</w:t>
            </w:r>
            <w:r>
              <w:rPr>
                <w:spacing w:val="-3"/>
                <w:sz w:val="20"/>
              </w:rPr>
              <w:t> </w:t>
            </w:r>
            <w:r>
              <w:rPr>
                <w:sz w:val="20"/>
              </w:rPr>
              <w:t>is</w:t>
            </w:r>
            <w:r>
              <w:rPr>
                <w:spacing w:val="-3"/>
                <w:sz w:val="20"/>
              </w:rPr>
              <w:t> </w:t>
            </w:r>
            <w:r>
              <w:rPr>
                <w:sz w:val="20"/>
              </w:rPr>
              <w:t>S17.</w:t>
            </w:r>
            <w:r>
              <w:rPr>
                <w:spacing w:val="-4"/>
                <w:sz w:val="20"/>
              </w:rPr>
              <w:t> </w:t>
            </w:r>
            <w:r>
              <w:rPr>
                <w:sz w:val="20"/>
              </w:rPr>
              <w:t>Total</w:t>
            </w:r>
            <w:r>
              <w:rPr>
                <w:spacing w:val="-4"/>
                <w:sz w:val="20"/>
              </w:rPr>
              <w:t> </w:t>
            </w:r>
            <w:r>
              <w:rPr>
                <w:sz w:val="20"/>
              </w:rPr>
              <w:t>for</w:t>
            </w:r>
            <w:r>
              <w:rPr>
                <w:spacing w:val="-4"/>
                <w:sz w:val="20"/>
              </w:rPr>
              <w:t> </w:t>
            </w:r>
            <w:r>
              <w:rPr>
                <w:sz w:val="20"/>
              </w:rPr>
              <w:t>material</w:t>
            </w:r>
            <w:r>
              <w:rPr>
                <w:spacing w:val="-4"/>
                <w:sz w:val="20"/>
              </w:rPr>
              <w:t> </w:t>
            </w:r>
            <w:r>
              <w:rPr>
                <w:sz w:val="20"/>
              </w:rPr>
              <w:t>and</w:t>
            </w:r>
            <w:r>
              <w:rPr>
                <w:spacing w:val="-3"/>
                <w:sz w:val="20"/>
              </w:rPr>
              <w:t> </w:t>
            </w:r>
            <w:r>
              <w:rPr>
                <w:spacing w:val="-2"/>
                <w:sz w:val="20"/>
              </w:rPr>
              <w:t>labor:</w:t>
            </w: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242"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6710" w:type="dxa"/>
            <w:tcBorders>
              <w:bottom w:val="single" w:sz="8" w:space="0" w:color="000000"/>
            </w:tcBorders>
          </w:tcPr>
          <w:p>
            <w:pPr>
              <w:pStyle w:val="TableParagraph"/>
              <w:rPr>
                <w:rFonts w:ascii="Times New Roman"/>
                <w:sz w:val="16"/>
              </w:rPr>
            </w:pPr>
          </w:p>
        </w:tc>
        <w:tc>
          <w:tcPr>
            <w:tcW w:w="5930" w:type="dxa"/>
            <w:tcBorders>
              <w:bottom w:val="single" w:sz="8" w:space="0" w:color="000000"/>
            </w:tcBorders>
          </w:tcPr>
          <w:p>
            <w:pPr>
              <w:pStyle w:val="TableParagraph"/>
              <w:spacing w:line="222" w:lineRule="exact"/>
              <w:ind w:left="4863" w:right="3"/>
              <w:jc w:val="center"/>
              <w:rPr>
                <w:sz w:val="20"/>
              </w:rPr>
            </w:pPr>
            <w:r>
              <w:rPr>
                <w:spacing w:val="-5"/>
                <w:sz w:val="20"/>
              </w:rPr>
              <w:t>kom</w:t>
            </w:r>
          </w:p>
        </w:tc>
        <w:tc>
          <w:tcPr>
            <w:tcW w:w="1120" w:type="dxa"/>
            <w:tcBorders>
              <w:bottom w:val="single" w:sz="8" w:space="0" w:color="000000"/>
              <w:right w:val="single" w:sz="8" w:space="0" w:color="000000"/>
            </w:tcBorders>
          </w:tcPr>
          <w:p>
            <w:pPr>
              <w:pStyle w:val="TableParagraph"/>
              <w:spacing w:line="222" w:lineRule="exact"/>
              <w:ind w:left="53" w:right="3"/>
              <w:jc w:val="center"/>
              <w:rPr>
                <w:sz w:val="20"/>
              </w:rPr>
            </w:pPr>
            <w:r>
              <w:rPr>
                <w:spacing w:val="-5"/>
                <w:sz w:val="20"/>
              </w:rPr>
              <w:t>16</w:t>
            </w:r>
          </w:p>
        </w:tc>
      </w:tr>
    </w:tbl>
    <w:p>
      <w:pPr>
        <w:spacing w:after="0" w:line="222"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33"/>
        <w:gridCol w:w="1107"/>
        <w:gridCol w:w="1119"/>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33" w:type="dxa"/>
            <w:tcBorders>
              <w:top w:val="single" w:sz="8" w:space="0" w:color="000000"/>
            </w:tcBorders>
          </w:tcPr>
          <w:p>
            <w:pPr>
              <w:pStyle w:val="TableParagraph"/>
              <w:spacing w:before="2"/>
              <w:ind w:left="4589"/>
              <w:rPr>
                <w:b/>
                <w:sz w:val="20"/>
              </w:rPr>
            </w:pPr>
            <w:r>
              <w:rPr>
                <w:b/>
                <w:sz w:val="20"/>
              </w:rPr>
              <w:t>ELECTICAL</w:t>
            </w:r>
            <w:r>
              <w:rPr>
                <w:b/>
                <w:spacing w:val="-1"/>
                <w:sz w:val="20"/>
              </w:rPr>
              <w:t> </w:t>
            </w:r>
            <w:r>
              <w:rPr>
                <w:b/>
                <w:sz w:val="20"/>
              </w:rPr>
              <w:t>DESIGN</w:t>
            </w:r>
            <w:r>
              <w:rPr>
                <w:b/>
                <w:spacing w:val="-2"/>
                <w:sz w:val="20"/>
              </w:rPr>
              <w:t> </w:t>
            </w:r>
            <w:r>
              <w:rPr>
                <w:b/>
                <w:sz w:val="20"/>
              </w:rPr>
              <w:t>-</w:t>
            </w:r>
            <w:r>
              <w:rPr>
                <w:b/>
                <w:spacing w:val="-1"/>
                <w:sz w:val="20"/>
              </w:rPr>
              <w:t> </w:t>
            </w:r>
            <w:r>
              <w:rPr>
                <w:b/>
                <w:sz w:val="20"/>
              </w:rPr>
              <w:t>LV ELECTRICAL </w:t>
            </w:r>
            <w:r>
              <w:rPr>
                <w:b/>
                <w:spacing w:val="-2"/>
                <w:sz w:val="20"/>
              </w:rPr>
              <w:t>INSTALLATION</w:t>
            </w:r>
          </w:p>
        </w:tc>
        <w:tc>
          <w:tcPr>
            <w:tcW w:w="1107"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33"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107" w:type="dxa"/>
            <w:tcBorders>
              <w:bottom w:val="single" w:sz="8" w:space="0" w:color="000000"/>
            </w:tcBorders>
          </w:tcPr>
          <w:p>
            <w:pPr>
              <w:pStyle w:val="TableParagraph"/>
              <w:spacing w:before="61"/>
              <w:ind w:left="40" w:right="49"/>
              <w:jc w:val="center"/>
              <w:rPr>
                <w:b/>
                <w:i/>
                <w:sz w:val="20"/>
              </w:rPr>
            </w:pPr>
            <w:r>
              <w:rPr>
                <w:b/>
                <w:i/>
                <w:spacing w:val="-4"/>
                <w:sz w:val="20"/>
              </w:rPr>
              <w:t>unit</w:t>
            </w:r>
          </w:p>
        </w:tc>
        <w:tc>
          <w:tcPr>
            <w:tcW w:w="1119" w:type="dxa"/>
            <w:tcBorders>
              <w:bottom w:val="single" w:sz="8" w:space="0" w:color="000000"/>
              <w:right w:val="single" w:sz="8" w:space="0" w:color="000000"/>
            </w:tcBorders>
          </w:tcPr>
          <w:p>
            <w:pPr>
              <w:pStyle w:val="TableParagraph"/>
              <w:spacing w:before="61"/>
              <w:ind w:left="53" w:right="55"/>
              <w:jc w:val="center"/>
              <w:rPr>
                <w:b/>
                <w:i/>
                <w:sz w:val="20"/>
              </w:rPr>
            </w:pPr>
            <w:r>
              <w:rPr>
                <w:b/>
                <w:i/>
                <w:spacing w:val="-2"/>
                <w:sz w:val="20"/>
              </w:rPr>
              <w:t>quantity</w:t>
            </w:r>
          </w:p>
        </w:tc>
      </w:tr>
      <w:tr>
        <w:trPr>
          <w:trHeight w:val="2142"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81</w:t>
            </w:r>
          </w:p>
        </w:tc>
        <w:tc>
          <w:tcPr>
            <w:tcW w:w="11533" w:type="dxa"/>
            <w:tcBorders>
              <w:top w:val="single" w:sz="8" w:space="0" w:color="000000"/>
            </w:tcBorders>
          </w:tcPr>
          <w:p>
            <w:pPr>
              <w:pStyle w:val="TableParagraph"/>
              <w:spacing w:line="261" w:lineRule="auto" w:before="2"/>
              <w:ind w:left="145" w:right="136"/>
              <w:rPr>
                <w:sz w:val="20"/>
              </w:rPr>
            </w:pPr>
            <w:r>
              <w:rPr>
                <w:sz w:val="20"/>
              </w:rPr>
              <w:t>Supply, delivery, and installation of a linear LED luminaire with a total input power of 21.5 W, a luminaire output luminous flux of 3580 lm, a light color temperature of 4000 K, a CRI&gt;80, and a luminaire efficacy of 167 lm/W. Luminary with a wide symmetrical light distribution. DALI dimmable with an LED driver. The luminaire is wired with halogen-free, silicone-free conductors, and emits no ultraviolet or infrared radiation. The dimming level for DC mode is preset to 15%.</w:t>
            </w:r>
            <w:r>
              <w:rPr>
                <w:spacing w:val="40"/>
                <w:sz w:val="20"/>
              </w:rPr>
              <w:t> </w:t>
            </w:r>
            <w:r>
              <w:rPr>
                <w:sz w:val="20"/>
              </w:rPr>
              <w:t>Flexible mechanical and electrical installation. Linear LED luminaire made of steel sheet, enamelled with a polyester lacquer finish in black. Dimensions: 1000 x 60 x 85 mm, weight: 1.5 kg. Product similar to the TECTON C LED3700-840 L1000 WB LDE BK from Zumtobel or an equivalent from another manufacturer. The luminaire is supplied</w:t>
            </w:r>
            <w:r>
              <w:rPr>
                <w:spacing w:val="80"/>
                <w:sz w:val="20"/>
              </w:rPr>
              <w:t> </w:t>
            </w:r>
            <w:r>
              <w:rPr>
                <w:sz w:val="20"/>
              </w:rPr>
              <w:t>complete with the light source and all necessary operating equipment. The designation on the drawings is S18. Total for material and</w:t>
            </w:r>
          </w:p>
          <w:p>
            <w:pPr>
              <w:pStyle w:val="TableParagraph"/>
              <w:spacing w:before="2"/>
              <w:ind w:left="145"/>
              <w:rPr>
                <w:sz w:val="20"/>
              </w:rPr>
            </w:pPr>
            <w:r>
              <w:rPr>
                <w:spacing w:val="-2"/>
                <w:sz w:val="20"/>
              </w:rPr>
              <w:t>labor:</w:t>
            </w:r>
          </w:p>
        </w:tc>
        <w:tc>
          <w:tcPr>
            <w:tcW w:w="1107"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42"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33" w:type="dxa"/>
            <w:tcBorders>
              <w:bottom w:val="single" w:sz="8" w:space="0" w:color="000000"/>
            </w:tcBorders>
          </w:tcPr>
          <w:p>
            <w:pPr>
              <w:pStyle w:val="TableParagraph"/>
              <w:rPr>
                <w:rFonts w:ascii="Times New Roman"/>
                <w:sz w:val="16"/>
              </w:rPr>
            </w:pPr>
          </w:p>
        </w:tc>
        <w:tc>
          <w:tcPr>
            <w:tcW w:w="1107" w:type="dxa"/>
            <w:tcBorders>
              <w:bottom w:val="single" w:sz="8" w:space="0" w:color="000000"/>
            </w:tcBorders>
          </w:tcPr>
          <w:p>
            <w:pPr>
              <w:pStyle w:val="TableParagraph"/>
              <w:spacing w:line="222" w:lineRule="exact"/>
              <w:ind w:left="61" w:right="21"/>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2" w:lineRule="exact"/>
              <w:ind w:left="53" w:right="5"/>
              <w:jc w:val="center"/>
              <w:rPr>
                <w:sz w:val="20"/>
              </w:rPr>
            </w:pPr>
            <w:r>
              <w:rPr>
                <w:spacing w:val="-10"/>
                <w:sz w:val="20"/>
              </w:rPr>
              <w:t>8</w:t>
            </w:r>
          </w:p>
        </w:tc>
      </w:tr>
      <w:tr>
        <w:trPr>
          <w:trHeight w:val="530"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82</w:t>
            </w:r>
          </w:p>
        </w:tc>
        <w:tc>
          <w:tcPr>
            <w:tcW w:w="11533" w:type="dxa"/>
            <w:vMerge w:val="restart"/>
            <w:tcBorders>
              <w:top w:val="single" w:sz="8" w:space="0" w:color="000000"/>
              <w:bottom w:val="single" w:sz="8" w:space="0" w:color="000000"/>
            </w:tcBorders>
          </w:tcPr>
          <w:p>
            <w:pPr>
              <w:pStyle w:val="TableParagraph"/>
              <w:spacing w:line="261" w:lineRule="auto" w:before="2"/>
              <w:ind w:left="145"/>
              <w:rPr>
                <w:sz w:val="20"/>
              </w:rPr>
            </w:pPr>
            <w:r>
              <w:rPr>
                <w:sz w:val="20"/>
              </w:rPr>
              <w:t>Supply and installation of a 3 m long, 11-pole black busbar with prefabricated 5 x 2.5 mm²/16A wiring, with 2 x 2 conductors (4 x 1.5 mm²/10A) for the integration of anti-panic lighting using two independently isolated circuits and 2 control line conductors (2 x 1.5 mm²/10A). Product similar to the TECTON T 3000 BK type from Zumtobel or an equivalent from another manufacturer. Total for material</w:t>
            </w:r>
          </w:p>
          <w:p>
            <w:pPr>
              <w:pStyle w:val="TableParagraph"/>
              <w:spacing w:line="226" w:lineRule="exact" w:before="1"/>
              <w:ind w:left="145"/>
              <w:rPr>
                <w:sz w:val="20"/>
              </w:rPr>
            </w:pPr>
            <w:r>
              <w:rPr>
                <w:sz w:val="20"/>
              </w:rPr>
              <w:t>and</w:t>
            </w:r>
            <w:r>
              <w:rPr>
                <w:spacing w:val="-2"/>
                <w:sz w:val="20"/>
              </w:rPr>
              <w:t> labor:</w:t>
            </w:r>
          </w:p>
        </w:tc>
        <w:tc>
          <w:tcPr>
            <w:tcW w:w="1107"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9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33" w:type="dxa"/>
            <w:vMerge/>
            <w:tcBorders>
              <w:top w:val="nil"/>
              <w:bottom w:val="single" w:sz="8" w:space="0" w:color="000000"/>
            </w:tcBorders>
          </w:tcPr>
          <w:p>
            <w:pPr>
              <w:rPr>
                <w:sz w:val="2"/>
                <w:szCs w:val="2"/>
              </w:rPr>
            </w:pPr>
          </w:p>
        </w:tc>
        <w:tc>
          <w:tcPr>
            <w:tcW w:w="1107" w:type="dxa"/>
            <w:tcBorders>
              <w:bottom w:val="single" w:sz="8" w:space="0" w:color="000000"/>
            </w:tcBorders>
          </w:tcPr>
          <w:p>
            <w:pPr>
              <w:pStyle w:val="TableParagraph"/>
              <w:spacing w:before="20"/>
              <w:rPr>
                <w:rFonts w:ascii="Times New Roman"/>
                <w:sz w:val="20"/>
              </w:rPr>
            </w:pPr>
          </w:p>
          <w:p>
            <w:pPr>
              <w:pStyle w:val="TableParagraph"/>
              <w:spacing w:line="226" w:lineRule="exact" w:before="1"/>
              <w:ind w:left="61" w:right="21"/>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before="20"/>
              <w:rPr>
                <w:rFonts w:ascii="Times New Roman"/>
                <w:sz w:val="20"/>
              </w:rPr>
            </w:pPr>
          </w:p>
          <w:p>
            <w:pPr>
              <w:pStyle w:val="TableParagraph"/>
              <w:spacing w:line="226" w:lineRule="exact" w:before="1"/>
              <w:ind w:left="53" w:right="5"/>
              <w:jc w:val="center"/>
              <w:rPr>
                <w:sz w:val="20"/>
              </w:rPr>
            </w:pPr>
            <w:r>
              <w:rPr>
                <w:spacing w:val="-10"/>
                <w:sz w:val="20"/>
              </w:rPr>
              <w:t>8</w:t>
            </w:r>
          </w:p>
        </w:tc>
      </w:tr>
      <w:tr>
        <w:trPr>
          <w:trHeight w:val="530"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83</w:t>
            </w:r>
          </w:p>
        </w:tc>
        <w:tc>
          <w:tcPr>
            <w:tcW w:w="11533" w:type="dxa"/>
            <w:vMerge w:val="restart"/>
            <w:tcBorders>
              <w:top w:val="single" w:sz="8" w:space="0" w:color="000000"/>
              <w:bottom w:val="single" w:sz="8" w:space="0" w:color="000000"/>
            </w:tcBorders>
          </w:tcPr>
          <w:p>
            <w:pPr>
              <w:pStyle w:val="TableParagraph"/>
              <w:spacing w:line="261" w:lineRule="auto" w:before="2"/>
              <w:ind w:left="145" w:right="93"/>
              <w:rPr>
                <w:sz w:val="20"/>
              </w:rPr>
            </w:pPr>
            <w:r>
              <w:rPr>
                <w:sz w:val="20"/>
              </w:rPr>
              <w:t>Supply and installation of a 11-pole, 2 m long black busbar, with prefabricated 5 x 2.5 mm²/16A wiring with 2 x 2 conductors (4 x 1.5 mm²/10A) for the integration of emergency lighting via two independently isolated circuits and 2 control line conductors (2 x 1.5 mm²/10A). Product similar to the TECTON T 2000 BK from Zumtobel or an equivalent from another manufacturer. Total for material and</w:t>
            </w:r>
          </w:p>
          <w:p>
            <w:pPr>
              <w:pStyle w:val="TableParagraph"/>
              <w:spacing w:line="226" w:lineRule="exact" w:before="1"/>
              <w:ind w:left="145"/>
              <w:rPr>
                <w:sz w:val="20"/>
              </w:rPr>
            </w:pPr>
            <w:r>
              <w:rPr>
                <w:spacing w:val="-2"/>
                <w:sz w:val="20"/>
              </w:rPr>
              <w:t>labor:</w:t>
            </w:r>
          </w:p>
        </w:tc>
        <w:tc>
          <w:tcPr>
            <w:tcW w:w="1107"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9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33" w:type="dxa"/>
            <w:vMerge/>
            <w:tcBorders>
              <w:top w:val="nil"/>
              <w:bottom w:val="single" w:sz="8" w:space="0" w:color="000000"/>
            </w:tcBorders>
          </w:tcPr>
          <w:p>
            <w:pPr>
              <w:rPr>
                <w:sz w:val="2"/>
                <w:szCs w:val="2"/>
              </w:rPr>
            </w:pPr>
          </w:p>
        </w:tc>
        <w:tc>
          <w:tcPr>
            <w:tcW w:w="1107" w:type="dxa"/>
            <w:tcBorders>
              <w:bottom w:val="single" w:sz="8" w:space="0" w:color="000000"/>
            </w:tcBorders>
          </w:tcPr>
          <w:p>
            <w:pPr>
              <w:pStyle w:val="TableParagraph"/>
              <w:spacing w:before="20"/>
              <w:rPr>
                <w:rFonts w:ascii="Times New Roman"/>
                <w:sz w:val="20"/>
              </w:rPr>
            </w:pPr>
          </w:p>
          <w:p>
            <w:pPr>
              <w:pStyle w:val="TableParagraph"/>
              <w:spacing w:line="226" w:lineRule="exact" w:before="1"/>
              <w:ind w:left="61" w:right="21"/>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before="20"/>
              <w:rPr>
                <w:rFonts w:ascii="Times New Roman"/>
                <w:sz w:val="20"/>
              </w:rPr>
            </w:pPr>
          </w:p>
          <w:p>
            <w:pPr>
              <w:pStyle w:val="TableParagraph"/>
              <w:spacing w:line="226" w:lineRule="exact" w:before="1"/>
              <w:ind w:left="53" w:right="5"/>
              <w:jc w:val="center"/>
              <w:rPr>
                <w:sz w:val="20"/>
              </w:rPr>
            </w:pPr>
            <w:r>
              <w:rPr>
                <w:spacing w:val="-10"/>
                <w:sz w:val="20"/>
              </w:rPr>
              <w:t>8</w:t>
            </w:r>
          </w:p>
        </w:tc>
      </w:tr>
      <w:tr>
        <w:trPr>
          <w:trHeight w:val="264"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84</w:t>
            </w:r>
          </w:p>
        </w:tc>
        <w:tc>
          <w:tcPr>
            <w:tcW w:w="11533" w:type="dxa"/>
            <w:vMerge w:val="restart"/>
            <w:tcBorders>
              <w:top w:val="single" w:sz="8" w:space="0" w:color="000000"/>
              <w:bottom w:val="single" w:sz="8" w:space="0" w:color="000000"/>
            </w:tcBorders>
          </w:tcPr>
          <w:p>
            <w:pPr>
              <w:pStyle w:val="TableParagraph"/>
              <w:spacing w:before="2"/>
              <w:ind w:left="145"/>
              <w:rPr>
                <w:sz w:val="20"/>
              </w:rPr>
            </w:pPr>
            <w:r>
              <w:rPr>
                <w:sz w:val="20"/>
              </w:rPr>
              <w:t>Electrical</w:t>
            </w:r>
            <w:r>
              <w:rPr>
                <w:spacing w:val="-5"/>
                <w:sz w:val="20"/>
              </w:rPr>
              <w:t> </w:t>
            </w:r>
            <w:r>
              <w:rPr>
                <w:sz w:val="20"/>
              </w:rPr>
              <w:t>power</w:t>
            </w:r>
            <w:r>
              <w:rPr>
                <w:spacing w:val="-2"/>
                <w:sz w:val="20"/>
              </w:rPr>
              <w:t> </w:t>
            </w:r>
            <w:r>
              <w:rPr>
                <w:sz w:val="20"/>
              </w:rPr>
              <w:t>supply</w:t>
            </w:r>
            <w:r>
              <w:rPr>
                <w:spacing w:val="-2"/>
                <w:sz w:val="20"/>
              </w:rPr>
              <w:t> </w:t>
            </w:r>
            <w:r>
              <w:rPr>
                <w:sz w:val="20"/>
              </w:rPr>
              <w:t>for</w:t>
            </w:r>
            <w:r>
              <w:rPr>
                <w:spacing w:val="-2"/>
                <w:sz w:val="20"/>
              </w:rPr>
              <w:t> </w:t>
            </w:r>
            <w:r>
              <w:rPr>
                <w:sz w:val="20"/>
              </w:rPr>
              <w:t>the</w:t>
            </w:r>
            <w:r>
              <w:rPr>
                <w:spacing w:val="-2"/>
                <w:sz w:val="20"/>
              </w:rPr>
              <w:t> </w:t>
            </w:r>
            <w:r>
              <w:rPr>
                <w:sz w:val="20"/>
              </w:rPr>
              <w:t>track</w:t>
            </w:r>
            <w:r>
              <w:rPr>
                <w:spacing w:val="-2"/>
                <w:sz w:val="20"/>
              </w:rPr>
              <w:t> </w:t>
            </w:r>
            <w:r>
              <w:rPr>
                <w:sz w:val="20"/>
              </w:rPr>
              <w:t>system</w:t>
            </w:r>
            <w:r>
              <w:rPr>
                <w:spacing w:val="-1"/>
                <w:sz w:val="20"/>
              </w:rPr>
              <w:t> </w:t>
            </w:r>
            <w:r>
              <w:rPr>
                <w:sz w:val="20"/>
              </w:rPr>
              <w:t>in</w:t>
            </w:r>
            <w:r>
              <w:rPr>
                <w:spacing w:val="-2"/>
                <w:sz w:val="20"/>
              </w:rPr>
              <w:t> </w:t>
            </w:r>
            <w:r>
              <w:rPr>
                <w:sz w:val="20"/>
              </w:rPr>
              <w:t>black.</w:t>
            </w:r>
            <w:r>
              <w:rPr>
                <w:spacing w:val="-2"/>
                <w:sz w:val="20"/>
              </w:rPr>
              <w:t> </w:t>
            </w:r>
            <w:r>
              <w:rPr>
                <w:sz w:val="20"/>
              </w:rPr>
              <w:t>Dimensions</w:t>
            </w:r>
            <w:r>
              <w:rPr>
                <w:spacing w:val="-2"/>
                <w:sz w:val="20"/>
              </w:rPr>
              <w:t> </w:t>
            </w:r>
            <w:r>
              <w:rPr>
                <w:sz w:val="20"/>
              </w:rPr>
              <w:t>344 x</w:t>
            </w:r>
            <w:r>
              <w:rPr>
                <w:spacing w:val="-3"/>
                <w:sz w:val="20"/>
              </w:rPr>
              <w:t> </w:t>
            </w:r>
            <w:r>
              <w:rPr>
                <w:sz w:val="20"/>
              </w:rPr>
              <w:t>63 x</w:t>
            </w:r>
            <w:r>
              <w:rPr>
                <w:spacing w:val="-3"/>
                <w:sz w:val="20"/>
              </w:rPr>
              <w:t> </w:t>
            </w:r>
            <w:r>
              <w:rPr>
                <w:sz w:val="20"/>
              </w:rPr>
              <w:t>56 mm,</w:t>
            </w:r>
            <w:r>
              <w:rPr>
                <w:spacing w:val="-2"/>
                <w:sz w:val="20"/>
              </w:rPr>
              <w:t> </w:t>
            </w:r>
            <w:r>
              <w:rPr>
                <w:sz w:val="20"/>
              </w:rPr>
              <w:t>weight</w:t>
            </w:r>
            <w:r>
              <w:rPr>
                <w:spacing w:val="-1"/>
                <w:sz w:val="20"/>
              </w:rPr>
              <w:t> </w:t>
            </w:r>
            <w:r>
              <w:rPr>
                <w:sz w:val="20"/>
              </w:rPr>
              <w:t>0.68 kg,</w:t>
            </w:r>
            <w:r>
              <w:rPr>
                <w:spacing w:val="-2"/>
                <w:sz w:val="20"/>
              </w:rPr>
              <w:t> </w:t>
            </w:r>
            <w:r>
              <w:rPr>
                <w:sz w:val="20"/>
              </w:rPr>
              <w:t>similar</w:t>
            </w:r>
            <w:r>
              <w:rPr>
                <w:spacing w:val="-2"/>
                <w:sz w:val="20"/>
              </w:rPr>
              <w:t> </w:t>
            </w:r>
            <w:r>
              <w:rPr>
                <w:sz w:val="20"/>
              </w:rPr>
              <w:t>to</w:t>
            </w:r>
            <w:r>
              <w:rPr>
                <w:spacing w:val="-3"/>
                <w:sz w:val="20"/>
              </w:rPr>
              <w:t> </w:t>
            </w:r>
            <w:r>
              <w:rPr>
                <w:sz w:val="20"/>
              </w:rPr>
              <w:t>the</w:t>
            </w:r>
            <w:r>
              <w:rPr>
                <w:spacing w:val="-1"/>
                <w:sz w:val="20"/>
              </w:rPr>
              <w:t> </w:t>
            </w:r>
            <w:r>
              <w:rPr>
                <w:sz w:val="20"/>
              </w:rPr>
              <w:t>TECTON</w:t>
            </w:r>
            <w:r>
              <w:rPr>
                <w:spacing w:val="-3"/>
                <w:sz w:val="20"/>
              </w:rPr>
              <w:t> </w:t>
            </w:r>
            <w:r>
              <w:rPr>
                <w:sz w:val="20"/>
              </w:rPr>
              <w:t>TE</w:t>
            </w:r>
            <w:r>
              <w:rPr>
                <w:spacing w:val="-1"/>
                <w:sz w:val="20"/>
              </w:rPr>
              <w:t> </w:t>
            </w:r>
            <w:r>
              <w:rPr>
                <w:sz w:val="20"/>
              </w:rPr>
              <w:t>BK </w:t>
            </w:r>
            <w:r>
              <w:rPr>
                <w:spacing w:val="-4"/>
                <w:sz w:val="20"/>
              </w:rPr>
              <w:t>type</w:t>
            </w:r>
          </w:p>
          <w:p>
            <w:pPr>
              <w:pStyle w:val="TableParagraph"/>
              <w:spacing w:line="227" w:lineRule="exact" w:before="22"/>
              <w:ind w:left="145"/>
              <w:rPr>
                <w:sz w:val="20"/>
              </w:rPr>
            </w:pPr>
            <w:r>
              <w:rPr>
                <w:sz w:val="20"/>
              </w:rPr>
              <w:t>from</w:t>
            </w:r>
            <w:r>
              <w:rPr>
                <w:spacing w:val="-6"/>
                <w:sz w:val="20"/>
              </w:rPr>
              <w:t> </w:t>
            </w:r>
            <w:r>
              <w:rPr>
                <w:sz w:val="20"/>
              </w:rPr>
              <w:t>Zumtobel</w:t>
            </w:r>
            <w:r>
              <w:rPr>
                <w:spacing w:val="-5"/>
                <w:sz w:val="20"/>
              </w:rPr>
              <w:t> </w:t>
            </w:r>
            <w:r>
              <w:rPr>
                <w:sz w:val="20"/>
              </w:rPr>
              <w:t>or</w:t>
            </w:r>
            <w:r>
              <w:rPr>
                <w:spacing w:val="-4"/>
                <w:sz w:val="20"/>
              </w:rPr>
              <w:t> </w:t>
            </w:r>
            <w:r>
              <w:rPr>
                <w:sz w:val="20"/>
              </w:rPr>
              <w:t>an</w:t>
            </w:r>
            <w:r>
              <w:rPr>
                <w:spacing w:val="-4"/>
                <w:sz w:val="20"/>
              </w:rPr>
              <w:t> </w:t>
            </w:r>
            <w:r>
              <w:rPr>
                <w:sz w:val="20"/>
              </w:rPr>
              <w:t>equivalent</w:t>
            </w:r>
            <w:r>
              <w:rPr>
                <w:spacing w:val="-3"/>
                <w:sz w:val="20"/>
              </w:rPr>
              <w:t> </w:t>
            </w:r>
            <w:r>
              <w:rPr>
                <w:sz w:val="20"/>
              </w:rPr>
              <w:t>from</w:t>
            </w:r>
            <w:r>
              <w:rPr>
                <w:spacing w:val="-4"/>
                <w:sz w:val="20"/>
              </w:rPr>
              <w:t> </w:t>
            </w:r>
            <w:r>
              <w:rPr>
                <w:sz w:val="20"/>
              </w:rPr>
              <w:t>another</w:t>
            </w:r>
            <w:r>
              <w:rPr>
                <w:spacing w:val="-5"/>
                <w:sz w:val="20"/>
              </w:rPr>
              <w:t> </w:t>
            </w:r>
            <w:r>
              <w:rPr>
                <w:sz w:val="20"/>
              </w:rPr>
              <w:t>manufacturer.</w:t>
            </w:r>
            <w:r>
              <w:rPr>
                <w:spacing w:val="-4"/>
                <w:sz w:val="20"/>
              </w:rPr>
              <w:t> </w:t>
            </w:r>
            <w:r>
              <w:rPr>
                <w:sz w:val="20"/>
              </w:rPr>
              <w:t>Total</w:t>
            </w:r>
            <w:r>
              <w:rPr>
                <w:spacing w:val="-5"/>
                <w:sz w:val="20"/>
              </w:rPr>
              <w:t> </w:t>
            </w:r>
            <w:r>
              <w:rPr>
                <w:sz w:val="20"/>
              </w:rPr>
              <w:t>for</w:t>
            </w:r>
            <w:r>
              <w:rPr>
                <w:spacing w:val="-4"/>
                <w:sz w:val="20"/>
              </w:rPr>
              <w:t> </w:t>
            </w:r>
            <w:r>
              <w:rPr>
                <w:sz w:val="20"/>
              </w:rPr>
              <w:t>material</w:t>
            </w:r>
            <w:r>
              <w:rPr>
                <w:spacing w:val="-5"/>
                <w:sz w:val="20"/>
              </w:rPr>
              <w:t> </w:t>
            </w:r>
            <w:r>
              <w:rPr>
                <w:sz w:val="20"/>
              </w:rPr>
              <w:t>and</w:t>
            </w:r>
            <w:r>
              <w:rPr>
                <w:spacing w:val="-3"/>
                <w:sz w:val="20"/>
              </w:rPr>
              <w:t> </w:t>
            </w:r>
            <w:r>
              <w:rPr>
                <w:spacing w:val="-2"/>
                <w:sz w:val="20"/>
              </w:rPr>
              <w:t>labor:</w:t>
            </w:r>
          </w:p>
        </w:tc>
        <w:tc>
          <w:tcPr>
            <w:tcW w:w="1107" w:type="dxa"/>
            <w:tcBorders>
              <w:top w:val="single" w:sz="8" w:space="0" w:color="000000"/>
            </w:tcBorders>
          </w:tcPr>
          <w:p>
            <w:pPr>
              <w:pStyle w:val="TableParagraph"/>
              <w:rPr>
                <w:rFonts w:ascii="Times New Roman"/>
                <w:sz w:val="18"/>
              </w:rPr>
            </w:pPr>
          </w:p>
        </w:tc>
        <w:tc>
          <w:tcPr>
            <w:tcW w:w="1119" w:type="dxa"/>
            <w:tcBorders>
              <w:top w:val="single" w:sz="8" w:space="0" w:color="000000"/>
              <w:right w:val="single" w:sz="8" w:space="0" w:color="000000"/>
            </w:tcBorders>
          </w:tcPr>
          <w:p>
            <w:pPr>
              <w:pStyle w:val="TableParagraph"/>
              <w:rPr>
                <w:rFonts w:ascii="Times New Roman"/>
                <w:sz w:val="18"/>
              </w:rPr>
            </w:pPr>
          </w:p>
        </w:tc>
      </w:tr>
      <w:tr>
        <w:trPr>
          <w:trHeight w:val="23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33" w:type="dxa"/>
            <w:vMerge/>
            <w:tcBorders>
              <w:top w:val="nil"/>
              <w:bottom w:val="single" w:sz="8" w:space="0" w:color="000000"/>
            </w:tcBorders>
          </w:tcPr>
          <w:p>
            <w:pPr>
              <w:rPr>
                <w:sz w:val="2"/>
                <w:szCs w:val="2"/>
              </w:rPr>
            </w:pPr>
          </w:p>
        </w:tc>
        <w:tc>
          <w:tcPr>
            <w:tcW w:w="1107" w:type="dxa"/>
            <w:tcBorders>
              <w:bottom w:val="single" w:sz="8" w:space="0" w:color="000000"/>
            </w:tcBorders>
          </w:tcPr>
          <w:p>
            <w:pPr>
              <w:pStyle w:val="TableParagraph"/>
              <w:spacing w:line="211" w:lineRule="exact"/>
              <w:ind w:left="61" w:right="21"/>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11" w:lineRule="exact"/>
              <w:ind w:left="53" w:right="5"/>
              <w:jc w:val="center"/>
              <w:rPr>
                <w:sz w:val="20"/>
              </w:rPr>
            </w:pPr>
            <w:r>
              <w:rPr>
                <w:spacing w:val="-10"/>
                <w:sz w:val="20"/>
              </w:rPr>
              <w:t>8</w:t>
            </w:r>
          </w:p>
        </w:tc>
      </w:tr>
      <w:tr>
        <w:trPr>
          <w:trHeight w:val="397"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85</w:t>
            </w:r>
          </w:p>
        </w:tc>
        <w:tc>
          <w:tcPr>
            <w:tcW w:w="11533" w:type="dxa"/>
            <w:vMerge w:val="restart"/>
            <w:tcBorders>
              <w:top w:val="single" w:sz="8" w:space="0" w:color="000000"/>
              <w:bottom w:val="single" w:sz="8" w:space="0" w:color="000000"/>
            </w:tcBorders>
          </w:tcPr>
          <w:p>
            <w:pPr>
              <w:pStyle w:val="TableParagraph"/>
              <w:spacing w:line="261" w:lineRule="auto" w:before="2"/>
              <w:ind w:left="145"/>
              <w:rPr>
                <w:sz w:val="20"/>
              </w:rPr>
            </w:pPr>
            <w:r>
              <w:rPr>
                <w:sz w:val="20"/>
              </w:rPr>
              <w:t>Cables for suspended channel mounting. Fastening clips made of rust-resistant V2A steel. Maximum load 30 kg, dimensions: 2 x 2 x 5000 mm, weight 0.8 kg. Similar to type TECTON/CONTUS ASI5 O-L from Zumtobel or an equivalent from another manufacturer. Total for</w:t>
            </w:r>
          </w:p>
          <w:p>
            <w:pPr>
              <w:pStyle w:val="TableParagraph"/>
              <w:spacing w:line="226" w:lineRule="exact" w:before="1"/>
              <w:ind w:left="145"/>
              <w:rPr>
                <w:sz w:val="20"/>
              </w:rPr>
            </w:pPr>
            <w:r>
              <w:rPr>
                <w:sz w:val="20"/>
              </w:rPr>
              <w:t>material</w:t>
            </w:r>
            <w:r>
              <w:rPr>
                <w:spacing w:val="-5"/>
                <w:sz w:val="20"/>
              </w:rPr>
              <w:t> </w:t>
            </w:r>
            <w:r>
              <w:rPr>
                <w:sz w:val="20"/>
              </w:rPr>
              <w:t>and</w:t>
            </w:r>
            <w:r>
              <w:rPr>
                <w:spacing w:val="-4"/>
                <w:sz w:val="20"/>
              </w:rPr>
              <w:t> </w:t>
            </w:r>
            <w:r>
              <w:rPr>
                <w:spacing w:val="-2"/>
                <w:sz w:val="20"/>
              </w:rPr>
              <w:t>labor:</w:t>
            </w:r>
          </w:p>
        </w:tc>
        <w:tc>
          <w:tcPr>
            <w:tcW w:w="1107"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3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33" w:type="dxa"/>
            <w:vMerge/>
            <w:tcBorders>
              <w:top w:val="nil"/>
              <w:bottom w:val="single" w:sz="8" w:space="0" w:color="000000"/>
            </w:tcBorders>
          </w:tcPr>
          <w:p>
            <w:pPr>
              <w:rPr>
                <w:sz w:val="2"/>
                <w:szCs w:val="2"/>
              </w:rPr>
            </w:pPr>
          </w:p>
        </w:tc>
        <w:tc>
          <w:tcPr>
            <w:tcW w:w="1107" w:type="dxa"/>
            <w:tcBorders>
              <w:bottom w:val="single" w:sz="8" w:space="0" w:color="000000"/>
            </w:tcBorders>
          </w:tcPr>
          <w:p>
            <w:pPr>
              <w:pStyle w:val="TableParagraph"/>
              <w:spacing w:line="226" w:lineRule="exact" w:before="117"/>
              <w:ind w:left="61" w:right="21"/>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6" w:lineRule="exact" w:before="117"/>
              <w:ind w:left="53" w:right="2"/>
              <w:jc w:val="center"/>
              <w:rPr>
                <w:sz w:val="20"/>
              </w:rPr>
            </w:pPr>
            <w:r>
              <w:rPr>
                <w:spacing w:val="-5"/>
                <w:sz w:val="20"/>
              </w:rPr>
              <w:t>50</w:t>
            </w:r>
          </w:p>
        </w:tc>
      </w:tr>
      <w:tr>
        <w:trPr>
          <w:trHeight w:val="264"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86</w:t>
            </w:r>
          </w:p>
        </w:tc>
        <w:tc>
          <w:tcPr>
            <w:tcW w:w="11533" w:type="dxa"/>
            <w:vMerge w:val="restart"/>
            <w:tcBorders>
              <w:top w:val="single" w:sz="8" w:space="0" w:color="000000"/>
              <w:bottom w:val="single" w:sz="8" w:space="0" w:color="000000"/>
            </w:tcBorders>
          </w:tcPr>
          <w:p>
            <w:pPr>
              <w:pStyle w:val="TableParagraph"/>
              <w:spacing w:before="2"/>
              <w:ind w:left="145"/>
              <w:rPr>
                <w:sz w:val="20"/>
              </w:rPr>
            </w:pPr>
            <w:r>
              <w:rPr>
                <w:sz w:val="20"/>
              </w:rPr>
              <w:t>Plastic</w:t>
            </w:r>
            <w:r>
              <w:rPr>
                <w:spacing w:val="-3"/>
                <w:sz w:val="20"/>
              </w:rPr>
              <w:t> </w:t>
            </w:r>
            <w:r>
              <w:rPr>
                <w:sz w:val="20"/>
              </w:rPr>
              <w:t>cover</w:t>
            </w:r>
            <w:r>
              <w:rPr>
                <w:spacing w:val="-3"/>
                <w:sz w:val="20"/>
              </w:rPr>
              <w:t> </w:t>
            </w:r>
            <w:r>
              <w:rPr>
                <w:sz w:val="20"/>
              </w:rPr>
              <w:t>for</w:t>
            </w:r>
            <w:r>
              <w:rPr>
                <w:spacing w:val="-3"/>
                <w:sz w:val="20"/>
              </w:rPr>
              <w:t> </w:t>
            </w:r>
            <w:r>
              <w:rPr>
                <w:sz w:val="20"/>
              </w:rPr>
              <w:t>the</w:t>
            </w:r>
            <w:r>
              <w:rPr>
                <w:spacing w:val="-2"/>
                <w:sz w:val="20"/>
              </w:rPr>
              <w:t> </w:t>
            </w:r>
            <w:r>
              <w:rPr>
                <w:sz w:val="20"/>
              </w:rPr>
              <w:t>track</w:t>
            </w:r>
            <w:r>
              <w:rPr>
                <w:spacing w:val="-3"/>
                <w:sz w:val="20"/>
              </w:rPr>
              <w:t> </w:t>
            </w:r>
            <w:r>
              <w:rPr>
                <w:sz w:val="20"/>
              </w:rPr>
              <w:t>system,</w:t>
            </w:r>
            <w:r>
              <w:rPr>
                <w:spacing w:val="-1"/>
                <w:sz w:val="20"/>
              </w:rPr>
              <w:t> </w:t>
            </w:r>
            <w:r>
              <w:rPr>
                <w:sz w:val="20"/>
              </w:rPr>
              <w:t>2</w:t>
            </w:r>
            <w:r>
              <w:rPr>
                <w:spacing w:val="-1"/>
                <w:sz w:val="20"/>
              </w:rPr>
              <w:t> </w:t>
            </w:r>
            <w:r>
              <w:rPr>
                <w:sz w:val="20"/>
              </w:rPr>
              <w:t>m</w:t>
            </w:r>
            <w:r>
              <w:rPr>
                <w:spacing w:val="-2"/>
                <w:sz w:val="20"/>
              </w:rPr>
              <w:t> </w:t>
            </w:r>
            <w:r>
              <w:rPr>
                <w:sz w:val="20"/>
              </w:rPr>
              <w:t>long,</w:t>
            </w:r>
            <w:r>
              <w:rPr>
                <w:spacing w:val="-2"/>
                <w:sz w:val="20"/>
              </w:rPr>
              <w:t> </w:t>
            </w:r>
            <w:r>
              <w:rPr>
                <w:sz w:val="20"/>
              </w:rPr>
              <w:t>in</w:t>
            </w:r>
            <w:r>
              <w:rPr>
                <w:spacing w:val="-2"/>
                <w:sz w:val="20"/>
              </w:rPr>
              <w:t> </w:t>
            </w:r>
            <w:r>
              <w:rPr>
                <w:sz w:val="20"/>
              </w:rPr>
              <w:t>black,</w:t>
            </w:r>
            <w:r>
              <w:rPr>
                <w:spacing w:val="-2"/>
                <w:sz w:val="20"/>
              </w:rPr>
              <w:t> </w:t>
            </w:r>
            <w:r>
              <w:rPr>
                <w:sz w:val="20"/>
              </w:rPr>
              <w:t>similar</w:t>
            </w:r>
            <w:r>
              <w:rPr>
                <w:spacing w:val="-2"/>
                <w:sz w:val="20"/>
              </w:rPr>
              <w:t> </w:t>
            </w:r>
            <w:r>
              <w:rPr>
                <w:sz w:val="20"/>
              </w:rPr>
              <w:t>to</w:t>
            </w:r>
            <w:r>
              <w:rPr>
                <w:spacing w:val="-3"/>
                <w:sz w:val="20"/>
              </w:rPr>
              <w:t> </w:t>
            </w:r>
            <w:r>
              <w:rPr>
                <w:sz w:val="20"/>
              </w:rPr>
              <w:t>type</w:t>
            </w:r>
            <w:r>
              <w:rPr>
                <w:spacing w:val="-2"/>
                <w:sz w:val="20"/>
              </w:rPr>
              <w:t> </w:t>
            </w:r>
            <w:r>
              <w:rPr>
                <w:sz w:val="20"/>
              </w:rPr>
              <w:t>TECTON/CONTUS</w:t>
            </w:r>
            <w:r>
              <w:rPr>
                <w:spacing w:val="-1"/>
                <w:sz w:val="20"/>
              </w:rPr>
              <w:t> </w:t>
            </w:r>
            <w:r>
              <w:rPr>
                <w:sz w:val="20"/>
              </w:rPr>
              <w:t>T/KK</w:t>
            </w:r>
            <w:r>
              <w:rPr>
                <w:spacing w:val="-1"/>
                <w:sz w:val="20"/>
              </w:rPr>
              <w:t> </w:t>
            </w:r>
            <w:r>
              <w:rPr>
                <w:sz w:val="20"/>
              </w:rPr>
              <w:t>AK</w:t>
            </w:r>
            <w:r>
              <w:rPr>
                <w:spacing w:val="-1"/>
                <w:sz w:val="20"/>
              </w:rPr>
              <w:t> </w:t>
            </w:r>
            <w:r>
              <w:rPr>
                <w:sz w:val="20"/>
              </w:rPr>
              <w:t>1997 PP</w:t>
            </w:r>
            <w:r>
              <w:rPr>
                <w:spacing w:val="-3"/>
                <w:sz w:val="20"/>
              </w:rPr>
              <w:t> </w:t>
            </w:r>
            <w:r>
              <w:rPr>
                <w:sz w:val="20"/>
              </w:rPr>
              <w:t>BK,</w:t>
            </w:r>
            <w:r>
              <w:rPr>
                <w:spacing w:val="-2"/>
                <w:sz w:val="20"/>
              </w:rPr>
              <w:t> </w:t>
            </w:r>
            <w:r>
              <w:rPr>
                <w:sz w:val="20"/>
              </w:rPr>
              <w:t>from</w:t>
            </w:r>
            <w:r>
              <w:rPr>
                <w:spacing w:val="-2"/>
                <w:sz w:val="20"/>
              </w:rPr>
              <w:t> </w:t>
            </w:r>
            <w:r>
              <w:rPr>
                <w:sz w:val="20"/>
              </w:rPr>
              <w:t>Zumtobel</w:t>
            </w:r>
            <w:r>
              <w:rPr>
                <w:spacing w:val="-3"/>
                <w:sz w:val="20"/>
              </w:rPr>
              <w:t> </w:t>
            </w:r>
            <w:r>
              <w:rPr>
                <w:sz w:val="20"/>
              </w:rPr>
              <w:t>or</w:t>
            </w:r>
            <w:r>
              <w:rPr>
                <w:spacing w:val="-2"/>
                <w:sz w:val="20"/>
              </w:rPr>
              <w:t> </w:t>
            </w:r>
            <w:r>
              <w:rPr>
                <w:spacing w:val="-5"/>
                <w:sz w:val="20"/>
              </w:rPr>
              <w:t>an</w:t>
            </w:r>
          </w:p>
          <w:p>
            <w:pPr>
              <w:pStyle w:val="TableParagraph"/>
              <w:spacing w:line="227" w:lineRule="exact" w:before="22"/>
              <w:ind w:left="145"/>
              <w:rPr>
                <w:sz w:val="20"/>
              </w:rPr>
            </w:pPr>
            <w:r>
              <w:rPr>
                <w:sz w:val="20"/>
              </w:rPr>
              <w:t>equivalent</w:t>
            </w:r>
            <w:r>
              <w:rPr>
                <w:spacing w:val="-7"/>
                <w:sz w:val="20"/>
              </w:rPr>
              <w:t> </w:t>
            </w:r>
            <w:r>
              <w:rPr>
                <w:sz w:val="20"/>
              </w:rPr>
              <w:t>from</w:t>
            </w:r>
            <w:r>
              <w:rPr>
                <w:spacing w:val="-4"/>
                <w:sz w:val="20"/>
              </w:rPr>
              <w:t> </w:t>
            </w:r>
            <w:r>
              <w:rPr>
                <w:sz w:val="20"/>
              </w:rPr>
              <w:t>another</w:t>
            </w:r>
            <w:r>
              <w:rPr>
                <w:spacing w:val="-5"/>
                <w:sz w:val="20"/>
              </w:rPr>
              <w:t> </w:t>
            </w:r>
            <w:r>
              <w:rPr>
                <w:sz w:val="20"/>
              </w:rPr>
              <w:t>manufacturer.</w:t>
            </w:r>
            <w:r>
              <w:rPr>
                <w:spacing w:val="-5"/>
                <w:sz w:val="20"/>
              </w:rPr>
              <w:t> </w:t>
            </w:r>
            <w:r>
              <w:rPr>
                <w:sz w:val="20"/>
              </w:rPr>
              <w:t>Total</w:t>
            </w:r>
            <w:r>
              <w:rPr>
                <w:spacing w:val="-5"/>
                <w:sz w:val="20"/>
              </w:rPr>
              <w:t> </w:t>
            </w:r>
            <w:r>
              <w:rPr>
                <w:sz w:val="20"/>
              </w:rPr>
              <w:t>for</w:t>
            </w:r>
            <w:r>
              <w:rPr>
                <w:spacing w:val="-5"/>
                <w:sz w:val="20"/>
              </w:rPr>
              <w:t> </w:t>
            </w:r>
            <w:r>
              <w:rPr>
                <w:sz w:val="20"/>
              </w:rPr>
              <w:t>material</w:t>
            </w:r>
            <w:r>
              <w:rPr>
                <w:spacing w:val="-5"/>
                <w:sz w:val="20"/>
              </w:rPr>
              <w:t> </w:t>
            </w:r>
            <w:r>
              <w:rPr>
                <w:sz w:val="20"/>
              </w:rPr>
              <w:t>and</w:t>
            </w:r>
            <w:r>
              <w:rPr>
                <w:spacing w:val="-4"/>
                <w:sz w:val="20"/>
              </w:rPr>
              <w:t> </w:t>
            </w:r>
            <w:r>
              <w:rPr>
                <w:spacing w:val="-2"/>
                <w:sz w:val="20"/>
              </w:rPr>
              <w:t>labor:</w:t>
            </w:r>
          </w:p>
        </w:tc>
        <w:tc>
          <w:tcPr>
            <w:tcW w:w="1107" w:type="dxa"/>
            <w:tcBorders>
              <w:top w:val="single" w:sz="8" w:space="0" w:color="000000"/>
            </w:tcBorders>
          </w:tcPr>
          <w:p>
            <w:pPr>
              <w:pStyle w:val="TableParagraph"/>
              <w:rPr>
                <w:rFonts w:ascii="Times New Roman"/>
                <w:sz w:val="18"/>
              </w:rPr>
            </w:pPr>
          </w:p>
        </w:tc>
        <w:tc>
          <w:tcPr>
            <w:tcW w:w="1119" w:type="dxa"/>
            <w:tcBorders>
              <w:top w:val="single" w:sz="8" w:space="0" w:color="000000"/>
              <w:right w:val="single" w:sz="8" w:space="0" w:color="000000"/>
            </w:tcBorders>
          </w:tcPr>
          <w:p>
            <w:pPr>
              <w:pStyle w:val="TableParagraph"/>
              <w:rPr>
                <w:rFonts w:ascii="Times New Roman"/>
                <w:sz w:val="18"/>
              </w:rPr>
            </w:pPr>
          </w:p>
        </w:tc>
      </w:tr>
      <w:tr>
        <w:trPr>
          <w:trHeight w:val="23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33" w:type="dxa"/>
            <w:vMerge/>
            <w:tcBorders>
              <w:top w:val="nil"/>
              <w:bottom w:val="single" w:sz="8" w:space="0" w:color="000000"/>
            </w:tcBorders>
          </w:tcPr>
          <w:p>
            <w:pPr>
              <w:rPr>
                <w:sz w:val="2"/>
                <w:szCs w:val="2"/>
              </w:rPr>
            </w:pPr>
          </w:p>
        </w:tc>
        <w:tc>
          <w:tcPr>
            <w:tcW w:w="1107" w:type="dxa"/>
            <w:tcBorders>
              <w:bottom w:val="single" w:sz="8" w:space="0" w:color="000000"/>
            </w:tcBorders>
          </w:tcPr>
          <w:p>
            <w:pPr>
              <w:pStyle w:val="TableParagraph"/>
              <w:spacing w:line="211" w:lineRule="exact"/>
              <w:ind w:left="61" w:right="21"/>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11" w:lineRule="exact"/>
              <w:ind w:left="53" w:right="5"/>
              <w:jc w:val="center"/>
              <w:rPr>
                <w:sz w:val="20"/>
              </w:rPr>
            </w:pPr>
            <w:r>
              <w:rPr>
                <w:spacing w:val="-10"/>
                <w:sz w:val="20"/>
              </w:rPr>
              <w:t>5</w:t>
            </w:r>
          </w:p>
        </w:tc>
      </w:tr>
    </w:tbl>
    <w:p>
      <w:pPr>
        <w:spacing w:after="0" w:line="211"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217"/>
        <w:gridCol w:w="1423"/>
        <w:gridCol w:w="1120"/>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217" w:type="dxa"/>
            <w:tcBorders>
              <w:top w:val="single" w:sz="8" w:space="0" w:color="000000"/>
            </w:tcBorders>
          </w:tcPr>
          <w:p>
            <w:pPr>
              <w:pStyle w:val="TableParagraph"/>
              <w:spacing w:before="2"/>
              <w:ind w:left="4589"/>
              <w:rPr>
                <w:b/>
                <w:sz w:val="20"/>
              </w:rPr>
            </w:pPr>
            <w:r>
              <w:rPr>
                <w:b/>
                <w:sz w:val="20"/>
              </w:rPr>
              <w:t>ELECTICAL</w:t>
            </w:r>
            <w:r>
              <w:rPr>
                <w:b/>
                <w:spacing w:val="-1"/>
                <w:sz w:val="20"/>
              </w:rPr>
              <w:t> </w:t>
            </w:r>
            <w:r>
              <w:rPr>
                <w:b/>
                <w:sz w:val="20"/>
              </w:rPr>
              <w:t>DESIGN</w:t>
            </w:r>
            <w:r>
              <w:rPr>
                <w:b/>
                <w:spacing w:val="-2"/>
                <w:sz w:val="20"/>
              </w:rPr>
              <w:t> </w:t>
            </w:r>
            <w:r>
              <w:rPr>
                <w:b/>
                <w:sz w:val="20"/>
              </w:rPr>
              <w:t>-</w:t>
            </w:r>
            <w:r>
              <w:rPr>
                <w:b/>
                <w:spacing w:val="-1"/>
                <w:sz w:val="20"/>
              </w:rPr>
              <w:t> </w:t>
            </w:r>
            <w:r>
              <w:rPr>
                <w:b/>
                <w:sz w:val="20"/>
              </w:rPr>
              <w:t>LV ELECTRICAL </w:t>
            </w:r>
            <w:r>
              <w:rPr>
                <w:b/>
                <w:spacing w:val="-2"/>
                <w:sz w:val="20"/>
              </w:rPr>
              <w:t>INSTALLATION</w:t>
            </w:r>
          </w:p>
        </w:tc>
        <w:tc>
          <w:tcPr>
            <w:tcW w:w="1423" w:type="dxa"/>
            <w:tcBorders>
              <w:top w:val="single" w:sz="8" w:space="0" w:color="000000"/>
            </w:tcBorders>
          </w:tcPr>
          <w:p>
            <w:pPr>
              <w:pStyle w:val="TableParagraph"/>
              <w:rPr>
                <w:rFonts w:ascii="Times New Roman"/>
                <w:sz w:val="20"/>
              </w:rPr>
            </w:pP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217"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423" w:type="dxa"/>
            <w:tcBorders>
              <w:bottom w:val="single" w:sz="8" w:space="0" w:color="000000"/>
            </w:tcBorders>
          </w:tcPr>
          <w:p>
            <w:pPr>
              <w:pStyle w:val="TableParagraph"/>
              <w:spacing w:before="61"/>
              <w:ind w:left="356" w:right="52"/>
              <w:jc w:val="center"/>
              <w:rPr>
                <w:b/>
                <w:i/>
                <w:sz w:val="20"/>
              </w:rPr>
            </w:pPr>
            <w:r>
              <w:rPr>
                <w:b/>
                <w:i/>
                <w:spacing w:val="-4"/>
                <w:sz w:val="20"/>
              </w:rPr>
              <w:t>unit</w:t>
            </w:r>
          </w:p>
        </w:tc>
        <w:tc>
          <w:tcPr>
            <w:tcW w:w="1120" w:type="dxa"/>
            <w:tcBorders>
              <w:bottom w:val="single" w:sz="8" w:space="0" w:color="000000"/>
              <w:right w:val="single" w:sz="8" w:space="0" w:color="000000"/>
            </w:tcBorders>
          </w:tcPr>
          <w:p>
            <w:pPr>
              <w:pStyle w:val="TableParagraph"/>
              <w:spacing w:before="61"/>
              <w:ind w:left="50" w:right="53"/>
              <w:jc w:val="center"/>
              <w:rPr>
                <w:b/>
                <w:i/>
                <w:sz w:val="20"/>
              </w:rPr>
            </w:pPr>
            <w:r>
              <w:rPr>
                <w:b/>
                <w:i/>
                <w:spacing w:val="-2"/>
                <w:sz w:val="20"/>
              </w:rPr>
              <w:t>quantity</w:t>
            </w:r>
          </w:p>
        </w:tc>
      </w:tr>
      <w:tr>
        <w:trPr>
          <w:trHeight w:val="3876"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87</w:t>
            </w:r>
          </w:p>
        </w:tc>
        <w:tc>
          <w:tcPr>
            <w:tcW w:w="12640" w:type="dxa"/>
            <w:gridSpan w:val="2"/>
            <w:tcBorders>
              <w:top w:val="single" w:sz="8" w:space="0" w:color="000000"/>
            </w:tcBorders>
          </w:tcPr>
          <w:p>
            <w:pPr>
              <w:pStyle w:val="TableParagraph"/>
              <w:spacing w:line="261" w:lineRule="auto" w:before="2"/>
              <w:ind w:left="145" w:right="1189"/>
              <w:rPr>
                <w:sz w:val="20"/>
              </w:rPr>
            </w:pPr>
            <w:r>
              <w:rPr>
                <w:sz w:val="20"/>
              </w:rPr>
              <w:t>Supply, delivery, and installation of a surface-mounted LED luminaire for anti-panic zone lighting with a minimum of 0.5 lux in accordance with EN 1838. The luminaire is intended for spaces from 2.2 to 10 m. The luminaire is equipped with two high-power LEDs with a neutral white light color of 4000 K. The lenses are made of polycarbonate. The luminaire has a local battery power supply for 3 hours of anti-panic lighting in permanent or standby mode, with an automatic test (auto-test). Optional central monitoring of the luminaire's status as well as generation of automatic tests via the DALI protocol.</w:t>
            </w:r>
            <w:r>
              <w:rPr>
                <w:spacing w:val="40"/>
                <w:sz w:val="20"/>
              </w:rPr>
              <w:t> </w:t>
            </w:r>
            <w:r>
              <w:rPr>
                <w:sz w:val="20"/>
              </w:rPr>
              <w:t>Display of the luminaire's status via a status LED. NFC interface for addressing, configuring, and maintenance via the PROset Pen or PROset app. Addressing is also alternatively possible visually or via EZ-addressing.</w:t>
            </w:r>
          </w:p>
          <w:p>
            <w:pPr>
              <w:pStyle w:val="TableParagraph"/>
              <w:spacing w:line="261" w:lineRule="auto" w:before="1"/>
              <w:ind w:left="145" w:right="1301"/>
              <w:rPr>
                <w:sz w:val="20"/>
              </w:rPr>
            </w:pPr>
            <w:r>
              <w:rPr>
                <w:sz w:val="20"/>
              </w:rPr>
              <w:t>Ambient temperature operating range for constant and standby mode from +5°C to +30°C. The luminaire is powered by 220-240 V AC (± 10%), 50-60 Hz. Lamp input power 8.2 W (with fast battery charging in constant mode), typical connected load (without battery charging) 6 W in sustained mode and 1.1 W in standby mode. The sustained and standby operating modes can be adjusted via a jumper and the</w:t>
            </w:r>
            <w:r>
              <w:rPr>
                <w:spacing w:val="40"/>
                <w:sz w:val="20"/>
              </w:rPr>
              <w:t> </w:t>
            </w:r>
            <w:r>
              <w:rPr>
                <w:sz w:val="20"/>
              </w:rPr>
              <w:t>NFC interface. Mechanical protection rating IP65, impact resistance IK04, protection class SC1. Screw terminals for through-wiring up to</w:t>
            </w:r>
          </w:p>
          <w:p>
            <w:pPr>
              <w:pStyle w:val="TableParagraph"/>
              <w:spacing w:line="261" w:lineRule="auto" w:before="1"/>
              <w:ind w:left="145" w:right="1301"/>
              <w:rPr>
                <w:sz w:val="20"/>
              </w:rPr>
            </w:pPr>
            <w:r>
              <w:rPr>
                <w:sz w:val="20"/>
              </w:rPr>
              <w:t>2.5 mm².</w:t>
            </w:r>
            <w:r>
              <w:rPr>
                <w:spacing w:val="40"/>
                <w:sz w:val="20"/>
              </w:rPr>
              <w:t> </w:t>
            </w:r>
            <w:r>
              <w:rPr>
                <w:sz w:val="20"/>
              </w:rPr>
              <w:t>The luminaire housing is made of high-pressure die-cast aluminum, sandblasted white (approximately RAL9016). Dimensions: 200 x 145 x 64 mm, weight: 1.15 kg. Product similar to the RESCLITE PRO MSC ANT HP E3D WH IP65 type, from Zumtobel or another equivalent manufacturer. The luminaire is supplied complete with the light source and all necessary operating equipment. The designation on the drawings is P2. Total for material and labor:</w:t>
            </w: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378"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217" w:type="dxa"/>
            <w:tcBorders>
              <w:bottom w:val="single" w:sz="8" w:space="0" w:color="000000"/>
            </w:tcBorders>
          </w:tcPr>
          <w:p>
            <w:pPr>
              <w:pStyle w:val="TableParagraph"/>
              <w:rPr>
                <w:rFonts w:ascii="Times New Roman"/>
                <w:sz w:val="20"/>
              </w:rPr>
            </w:pPr>
          </w:p>
        </w:tc>
        <w:tc>
          <w:tcPr>
            <w:tcW w:w="1423" w:type="dxa"/>
            <w:tcBorders>
              <w:bottom w:val="single" w:sz="8" w:space="0" w:color="000000"/>
            </w:tcBorders>
          </w:tcPr>
          <w:p>
            <w:pPr>
              <w:pStyle w:val="TableParagraph"/>
              <w:spacing w:line="226" w:lineRule="exact" w:before="131"/>
              <w:ind w:left="356"/>
              <w:jc w:val="center"/>
              <w:rPr>
                <w:sz w:val="20"/>
              </w:rPr>
            </w:pPr>
            <w:r>
              <w:rPr>
                <w:spacing w:val="-2"/>
                <w:sz w:val="20"/>
              </w:rPr>
              <w:t>kom/pcs</w:t>
            </w:r>
          </w:p>
        </w:tc>
        <w:tc>
          <w:tcPr>
            <w:tcW w:w="1120" w:type="dxa"/>
            <w:tcBorders>
              <w:bottom w:val="single" w:sz="8" w:space="0" w:color="000000"/>
              <w:right w:val="single" w:sz="8" w:space="0" w:color="000000"/>
            </w:tcBorders>
          </w:tcPr>
          <w:p>
            <w:pPr>
              <w:pStyle w:val="TableParagraph"/>
              <w:spacing w:line="226" w:lineRule="exact" w:before="131"/>
              <w:ind w:left="50" w:right="3"/>
              <w:jc w:val="center"/>
              <w:rPr>
                <w:sz w:val="20"/>
              </w:rPr>
            </w:pPr>
            <w:r>
              <w:rPr>
                <w:spacing w:val="-10"/>
                <w:sz w:val="20"/>
              </w:rPr>
              <w:t>4</w:t>
            </w:r>
          </w:p>
        </w:tc>
      </w:tr>
      <w:tr>
        <w:trPr>
          <w:trHeight w:val="397"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88</w:t>
            </w:r>
          </w:p>
        </w:tc>
        <w:tc>
          <w:tcPr>
            <w:tcW w:w="11217" w:type="dxa"/>
            <w:vMerge w:val="restart"/>
            <w:tcBorders>
              <w:top w:val="single" w:sz="8" w:space="0" w:color="000000"/>
              <w:bottom w:val="single" w:sz="8" w:space="0" w:color="000000"/>
            </w:tcBorders>
          </w:tcPr>
          <w:p>
            <w:pPr>
              <w:pStyle w:val="TableParagraph"/>
              <w:spacing w:line="261" w:lineRule="auto" w:before="2"/>
              <w:ind w:left="145"/>
              <w:rPr>
                <w:sz w:val="20"/>
              </w:rPr>
            </w:pPr>
            <w:r>
              <w:rPr>
                <w:sz w:val="20"/>
              </w:rPr>
              <w:t>Supply and installation of a rigid HF conduit (open-end type). The price includes all necessary materials for mounting, joining, and securing. The average length per connection point is 3 meters.</w:t>
            </w:r>
          </w:p>
          <w:p>
            <w:pPr>
              <w:pStyle w:val="TableParagraph"/>
              <w:spacing w:line="226" w:lineRule="exact" w:before="1"/>
              <w:ind w:left="145"/>
              <w:rPr>
                <w:sz w:val="20"/>
              </w:rPr>
            </w:pPr>
            <w:r>
              <w:rPr>
                <w:sz w:val="20"/>
              </w:rPr>
              <w:t>Supply</w:t>
            </w:r>
            <w:r>
              <w:rPr>
                <w:spacing w:val="-6"/>
                <w:sz w:val="20"/>
              </w:rPr>
              <w:t> </w:t>
            </w:r>
            <w:r>
              <w:rPr>
                <w:sz w:val="20"/>
              </w:rPr>
              <w:t>and</w:t>
            </w:r>
            <w:r>
              <w:rPr>
                <w:spacing w:val="-5"/>
                <w:sz w:val="20"/>
              </w:rPr>
              <w:t> </w:t>
            </w:r>
            <w:r>
              <w:rPr>
                <w:sz w:val="20"/>
              </w:rPr>
              <w:t>installation</w:t>
            </w:r>
            <w:r>
              <w:rPr>
                <w:spacing w:val="-5"/>
                <w:sz w:val="20"/>
              </w:rPr>
              <w:t> </w:t>
            </w:r>
            <w:r>
              <w:rPr>
                <w:spacing w:val="-2"/>
                <w:sz w:val="20"/>
              </w:rPr>
              <w:t>package.</w:t>
            </w:r>
          </w:p>
        </w:tc>
        <w:tc>
          <w:tcPr>
            <w:tcW w:w="1423" w:type="dxa"/>
            <w:tcBorders>
              <w:top w:val="single" w:sz="8" w:space="0" w:color="000000"/>
            </w:tcBorders>
          </w:tcPr>
          <w:p>
            <w:pPr>
              <w:pStyle w:val="TableParagraph"/>
              <w:rPr>
                <w:rFonts w:ascii="Times New Roman"/>
                <w:sz w:val="20"/>
              </w:rPr>
            </w:pP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3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217" w:type="dxa"/>
            <w:vMerge/>
            <w:tcBorders>
              <w:top w:val="nil"/>
              <w:bottom w:val="single" w:sz="8" w:space="0" w:color="000000"/>
            </w:tcBorders>
          </w:tcPr>
          <w:p>
            <w:pPr>
              <w:rPr>
                <w:sz w:val="2"/>
                <w:szCs w:val="2"/>
              </w:rPr>
            </w:pPr>
          </w:p>
        </w:tc>
        <w:tc>
          <w:tcPr>
            <w:tcW w:w="1423" w:type="dxa"/>
            <w:tcBorders>
              <w:bottom w:val="single" w:sz="8" w:space="0" w:color="000000"/>
            </w:tcBorders>
          </w:tcPr>
          <w:p>
            <w:pPr>
              <w:pStyle w:val="TableParagraph"/>
              <w:spacing w:line="226" w:lineRule="exact" w:before="117"/>
              <w:ind w:left="356"/>
              <w:jc w:val="center"/>
              <w:rPr>
                <w:sz w:val="20"/>
              </w:rPr>
            </w:pPr>
            <w:r>
              <w:rPr>
                <w:spacing w:val="-2"/>
                <w:sz w:val="20"/>
              </w:rPr>
              <w:t>kom/pcs</w:t>
            </w:r>
          </w:p>
        </w:tc>
        <w:tc>
          <w:tcPr>
            <w:tcW w:w="1120" w:type="dxa"/>
            <w:tcBorders>
              <w:bottom w:val="single" w:sz="8" w:space="0" w:color="000000"/>
              <w:right w:val="single" w:sz="8" w:space="0" w:color="000000"/>
            </w:tcBorders>
          </w:tcPr>
          <w:p>
            <w:pPr>
              <w:pStyle w:val="TableParagraph"/>
              <w:spacing w:line="226" w:lineRule="exact" w:before="117"/>
              <w:ind w:left="53" w:right="3"/>
              <w:jc w:val="center"/>
              <w:rPr>
                <w:sz w:val="20"/>
              </w:rPr>
            </w:pPr>
            <w:r>
              <w:rPr>
                <w:spacing w:val="-5"/>
                <w:sz w:val="20"/>
              </w:rPr>
              <w:t>38</w:t>
            </w:r>
          </w:p>
        </w:tc>
      </w:tr>
      <w:tr>
        <w:trPr>
          <w:trHeight w:val="1342"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89</w:t>
            </w:r>
          </w:p>
        </w:tc>
        <w:tc>
          <w:tcPr>
            <w:tcW w:w="12640" w:type="dxa"/>
            <w:gridSpan w:val="2"/>
            <w:tcBorders>
              <w:top w:val="single" w:sz="8" w:space="0" w:color="000000"/>
            </w:tcBorders>
          </w:tcPr>
          <w:p>
            <w:pPr>
              <w:pStyle w:val="TableParagraph"/>
              <w:spacing w:line="261" w:lineRule="auto" w:before="2"/>
              <w:ind w:left="145" w:right="1189"/>
              <w:rPr>
                <w:sz w:val="20"/>
              </w:rPr>
            </w:pPr>
            <w:r>
              <w:rPr>
                <w:sz w:val="20"/>
              </w:rPr>
              <w:t>Central DALI-2 automation controller for managing up to 250 actuators for lighting automation and for manual control of blinds and windows based on time of day, maintenance interval, room occupancy, or amount of daylight. New addressing and re-addressing of all control units, as well as full system configuration, are possible via the web interface. Control is possible via tablets and smartphones. Dimming range from 1 to 100%. Special LUXMATE DALI sensors and control units can be additionally connected to the DALI control lines.</w:t>
            </w:r>
          </w:p>
          <w:p>
            <w:pPr>
              <w:pStyle w:val="TableParagraph"/>
              <w:spacing w:before="1"/>
              <w:ind w:left="145"/>
              <w:rPr>
                <w:sz w:val="20"/>
              </w:rPr>
            </w:pPr>
            <w:r>
              <w:rPr>
                <w:sz w:val="20"/>
              </w:rPr>
              <w:t>Product</w:t>
            </w:r>
            <w:r>
              <w:rPr>
                <w:spacing w:val="-6"/>
                <w:sz w:val="20"/>
              </w:rPr>
              <w:t> </w:t>
            </w:r>
            <w:r>
              <w:rPr>
                <w:sz w:val="20"/>
              </w:rPr>
              <w:t>similar</w:t>
            </w:r>
            <w:r>
              <w:rPr>
                <w:spacing w:val="-4"/>
                <w:sz w:val="20"/>
              </w:rPr>
              <w:t> </w:t>
            </w:r>
            <w:r>
              <w:rPr>
                <w:sz w:val="20"/>
              </w:rPr>
              <w:t>to</w:t>
            </w:r>
            <w:r>
              <w:rPr>
                <w:spacing w:val="-4"/>
                <w:sz w:val="20"/>
              </w:rPr>
              <w:t> </w:t>
            </w:r>
            <w:r>
              <w:rPr>
                <w:sz w:val="20"/>
              </w:rPr>
              <w:t>the</w:t>
            </w:r>
            <w:r>
              <w:rPr>
                <w:spacing w:val="-3"/>
                <w:sz w:val="20"/>
              </w:rPr>
              <w:t> </w:t>
            </w:r>
            <w:r>
              <w:rPr>
                <w:sz w:val="20"/>
              </w:rPr>
              <w:t>Zumtobel</w:t>
            </w:r>
            <w:r>
              <w:rPr>
                <w:spacing w:val="-4"/>
                <w:sz w:val="20"/>
              </w:rPr>
              <w:t> </w:t>
            </w:r>
            <w:r>
              <w:rPr>
                <w:sz w:val="20"/>
              </w:rPr>
              <w:t>LITECOM</w:t>
            </w:r>
            <w:r>
              <w:rPr>
                <w:spacing w:val="-4"/>
                <w:sz w:val="20"/>
              </w:rPr>
              <w:t> </w:t>
            </w:r>
            <w:r>
              <w:rPr>
                <w:sz w:val="20"/>
              </w:rPr>
              <w:t>CCD</w:t>
            </w:r>
            <w:r>
              <w:rPr>
                <w:spacing w:val="-2"/>
                <w:sz w:val="20"/>
              </w:rPr>
              <w:t> </w:t>
            </w:r>
            <w:r>
              <w:rPr>
                <w:sz w:val="20"/>
              </w:rPr>
              <w:t>DALI-2</w:t>
            </w:r>
            <w:r>
              <w:rPr>
                <w:spacing w:val="-2"/>
                <w:sz w:val="20"/>
              </w:rPr>
              <w:t> </w:t>
            </w:r>
            <w:r>
              <w:rPr>
                <w:sz w:val="20"/>
              </w:rPr>
              <w:t>type</w:t>
            </w:r>
            <w:r>
              <w:rPr>
                <w:spacing w:val="-4"/>
                <w:sz w:val="20"/>
              </w:rPr>
              <w:t> </w:t>
            </w:r>
            <w:r>
              <w:rPr>
                <w:sz w:val="20"/>
              </w:rPr>
              <w:t>or</w:t>
            </w:r>
            <w:r>
              <w:rPr>
                <w:spacing w:val="-4"/>
                <w:sz w:val="20"/>
              </w:rPr>
              <w:t> </w:t>
            </w:r>
            <w:r>
              <w:rPr>
                <w:sz w:val="20"/>
              </w:rPr>
              <w:t>an</w:t>
            </w:r>
            <w:r>
              <w:rPr>
                <w:spacing w:val="-3"/>
                <w:sz w:val="20"/>
              </w:rPr>
              <w:t> </w:t>
            </w:r>
            <w:r>
              <w:rPr>
                <w:sz w:val="20"/>
              </w:rPr>
              <w:t>equivalent</w:t>
            </w:r>
            <w:r>
              <w:rPr>
                <w:spacing w:val="-3"/>
                <w:sz w:val="20"/>
              </w:rPr>
              <w:t> </w:t>
            </w:r>
            <w:r>
              <w:rPr>
                <w:sz w:val="20"/>
              </w:rPr>
              <w:t>from</w:t>
            </w:r>
            <w:r>
              <w:rPr>
                <w:spacing w:val="-3"/>
                <w:sz w:val="20"/>
              </w:rPr>
              <w:t> </w:t>
            </w:r>
            <w:r>
              <w:rPr>
                <w:sz w:val="20"/>
              </w:rPr>
              <w:t>another</w:t>
            </w:r>
            <w:r>
              <w:rPr>
                <w:spacing w:val="-5"/>
                <w:sz w:val="20"/>
              </w:rPr>
              <w:t> </w:t>
            </w:r>
            <w:r>
              <w:rPr>
                <w:sz w:val="20"/>
              </w:rPr>
              <w:t>manufacturer.</w:t>
            </w:r>
            <w:r>
              <w:rPr>
                <w:spacing w:val="-4"/>
                <w:sz w:val="20"/>
              </w:rPr>
              <w:t> </w:t>
            </w:r>
            <w:r>
              <w:rPr>
                <w:sz w:val="20"/>
              </w:rPr>
              <w:t>Total</w:t>
            </w:r>
            <w:r>
              <w:rPr>
                <w:spacing w:val="-4"/>
                <w:sz w:val="20"/>
              </w:rPr>
              <w:t> </w:t>
            </w:r>
            <w:r>
              <w:rPr>
                <w:sz w:val="20"/>
              </w:rPr>
              <w:t>for</w:t>
            </w:r>
            <w:r>
              <w:rPr>
                <w:spacing w:val="-4"/>
                <w:sz w:val="20"/>
              </w:rPr>
              <w:t> </w:t>
            </w:r>
            <w:r>
              <w:rPr>
                <w:sz w:val="20"/>
              </w:rPr>
              <w:t>material</w:t>
            </w:r>
            <w:r>
              <w:rPr>
                <w:spacing w:val="-4"/>
                <w:sz w:val="20"/>
              </w:rPr>
              <w:t> </w:t>
            </w:r>
            <w:r>
              <w:rPr>
                <w:sz w:val="20"/>
              </w:rPr>
              <w:t>and</w:t>
            </w:r>
            <w:r>
              <w:rPr>
                <w:spacing w:val="-3"/>
                <w:sz w:val="20"/>
              </w:rPr>
              <w:t> </w:t>
            </w:r>
            <w:r>
              <w:rPr>
                <w:spacing w:val="-2"/>
                <w:sz w:val="20"/>
              </w:rPr>
              <w:t>labor:</w:t>
            </w: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24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217" w:type="dxa"/>
            <w:tcBorders>
              <w:bottom w:val="single" w:sz="8" w:space="0" w:color="000000"/>
            </w:tcBorders>
          </w:tcPr>
          <w:p>
            <w:pPr>
              <w:pStyle w:val="TableParagraph"/>
              <w:rPr>
                <w:rFonts w:ascii="Times New Roman"/>
                <w:sz w:val="16"/>
              </w:rPr>
            </w:pPr>
          </w:p>
        </w:tc>
        <w:tc>
          <w:tcPr>
            <w:tcW w:w="1423" w:type="dxa"/>
            <w:tcBorders>
              <w:bottom w:val="single" w:sz="8" w:space="0" w:color="000000"/>
            </w:tcBorders>
          </w:tcPr>
          <w:p>
            <w:pPr>
              <w:pStyle w:val="TableParagraph"/>
              <w:spacing w:line="221" w:lineRule="exact"/>
              <w:ind w:left="356"/>
              <w:jc w:val="center"/>
              <w:rPr>
                <w:sz w:val="20"/>
              </w:rPr>
            </w:pPr>
            <w:r>
              <w:rPr>
                <w:spacing w:val="-2"/>
                <w:sz w:val="20"/>
              </w:rPr>
              <w:t>kom/pcs</w:t>
            </w:r>
          </w:p>
        </w:tc>
        <w:tc>
          <w:tcPr>
            <w:tcW w:w="1120" w:type="dxa"/>
            <w:tcBorders>
              <w:bottom w:val="single" w:sz="8" w:space="0" w:color="000000"/>
              <w:right w:val="single" w:sz="8" w:space="0" w:color="000000"/>
            </w:tcBorders>
          </w:tcPr>
          <w:p>
            <w:pPr>
              <w:pStyle w:val="TableParagraph"/>
              <w:spacing w:line="221" w:lineRule="exact"/>
              <w:ind w:left="50" w:right="3"/>
              <w:jc w:val="center"/>
              <w:rPr>
                <w:sz w:val="20"/>
              </w:rPr>
            </w:pPr>
            <w:r>
              <w:rPr>
                <w:spacing w:val="-10"/>
                <w:sz w:val="20"/>
              </w:rPr>
              <w:t>2</w:t>
            </w:r>
          </w:p>
        </w:tc>
      </w:tr>
      <w:tr>
        <w:trPr>
          <w:trHeight w:val="2142"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90</w:t>
            </w:r>
          </w:p>
        </w:tc>
        <w:tc>
          <w:tcPr>
            <w:tcW w:w="12640" w:type="dxa"/>
            <w:gridSpan w:val="2"/>
            <w:tcBorders>
              <w:top w:val="single" w:sz="8" w:space="0" w:color="000000"/>
            </w:tcBorders>
          </w:tcPr>
          <w:p>
            <w:pPr>
              <w:pStyle w:val="TableParagraph"/>
              <w:spacing w:line="261" w:lineRule="auto" w:before="2"/>
              <w:ind w:left="145" w:right="1260"/>
              <w:rPr>
                <w:sz w:val="20"/>
              </w:rPr>
            </w:pPr>
            <w:r>
              <w:rPr>
                <w:sz w:val="20"/>
              </w:rPr>
              <w:t>Input module with four addressable inputs for integrating a conventional switch, toggle switch, motion detector, timer switch, or other contact switch into the lighting and room control system managed via the bus for lights, windows, blinds, and curtains. Depending on the input addressing, users can control all actuators in the room or a single group of actuators in the room. Power is supplied via the DALI control line (no mains connection) with a current consumption of 4mA (2 DALI loads). The DALI input can withstand an external voltage of 230/240V. The bus line can be screwed to the module's input. It is installed in a flush-mount socket (Ø 53mm, height 15mm) placed</w:t>
            </w:r>
            <w:r>
              <w:rPr>
                <w:spacing w:val="40"/>
                <w:sz w:val="20"/>
              </w:rPr>
              <w:t> </w:t>
            </w:r>
            <w:r>
              <w:rPr>
                <w:sz w:val="20"/>
              </w:rPr>
              <w:t>behind the switch, made of flame-retardant, transparent polycarbonate. The contactors must have an insulated make contact rated for at least 15VDC and must be suitable for connection to the module's input lines. Dimensions 41.2 x 28.2 mm, weight 0.03 kg. Product similar</w:t>
            </w:r>
          </w:p>
          <w:p>
            <w:pPr>
              <w:pStyle w:val="TableParagraph"/>
              <w:spacing w:before="2"/>
              <w:ind w:left="145"/>
              <w:rPr>
                <w:sz w:val="20"/>
              </w:rPr>
            </w:pPr>
            <w:r>
              <w:rPr>
                <w:sz w:val="20"/>
              </w:rPr>
              <w:t>to</w:t>
            </w:r>
            <w:r>
              <w:rPr>
                <w:spacing w:val="-7"/>
                <w:sz w:val="20"/>
              </w:rPr>
              <w:t> </w:t>
            </w:r>
            <w:r>
              <w:rPr>
                <w:sz w:val="20"/>
              </w:rPr>
              <w:t>the</w:t>
            </w:r>
            <w:r>
              <w:rPr>
                <w:spacing w:val="-3"/>
                <w:sz w:val="20"/>
              </w:rPr>
              <w:t> </w:t>
            </w:r>
            <w:r>
              <w:rPr>
                <w:sz w:val="20"/>
              </w:rPr>
              <w:t>Zumtobel</w:t>
            </w:r>
            <w:r>
              <w:rPr>
                <w:spacing w:val="-4"/>
                <w:sz w:val="20"/>
              </w:rPr>
              <w:t> </w:t>
            </w:r>
            <w:r>
              <w:rPr>
                <w:sz w:val="20"/>
              </w:rPr>
              <w:t>ED-SxED</w:t>
            </w:r>
            <w:r>
              <w:rPr>
                <w:spacing w:val="-3"/>
                <w:sz w:val="20"/>
              </w:rPr>
              <w:t> </w:t>
            </w:r>
            <w:r>
              <w:rPr>
                <w:sz w:val="20"/>
              </w:rPr>
              <w:t>type</w:t>
            </w:r>
            <w:r>
              <w:rPr>
                <w:spacing w:val="-3"/>
                <w:sz w:val="20"/>
              </w:rPr>
              <w:t> </w:t>
            </w:r>
            <w:r>
              <w:rPr>
                <w:sz w:val="20"/>
              </w:rPr>
              <w:t>or</w:t>
            </w:r>
            <w:r>
              <w:rPr>
                <w:spacing w:val="-5"/>
                <w:sz w:val="20"/>
              </w:rPr>
              <w:t> </w:t>
            </w:r>
            <w:r>
              <w:rPr>
                <w:sz w:val="20"/>
              </w:rPr>
              <w:t>an</w:t>
            </w:r>
            <w:r>
              <w:rPr>
                <w:spacing w:val="-3"/>
                <w:sz w:val="20"/>
              </w:rPr>
              <w:t> </w:t>
            </w:r>
            <w:r>
              <w:rPr>
                <w:sz w:val="20"/>
              </w:rPr>
              <w:t>equivalent</w:t>
            </w:r>
            <w:r>
              <w:rPr>
                <w:spacing w:val="-3"/>
                <w:sz w:val="20"/>
              </w:rPr>
              <w:t> </w:t>
            </w:r>
            <w:r>
              <w:rPr>
                <w:sz w:val="20"/>
              </w:rPr>
              <w:t>from</w:t>
            </w:r>
            <w:r>
              <w:rPr>
                <w:spacing w:val="-4"/>
                <w:sz w:val="20"/>
              </w:rPr>
              <w:t> </w:t>
            </w:r>
            <w:r>
              <w:rPr>
                <w:sz w:val="20"/>
              </w:rPr>
              <w:t>another</w:t>
            </w:r>
            <w:r>
              <w:rPr>
                <w:spacing w:val="-4"/>
                <w:sz w:val="20"/>
              </w:rPr>
              <w:t> </w:t>
            </w:r>
            <w:r>
              <w:rPr>
                <w:sz w:val="20"/>
              </w:rPr>
              <w:t>manufacturer.</w:t>
            </w:r>
            <w:r>
              <w:rPr>
                <w:spacing w:val="-4"/>
                <w:sz w:val="20"/>
              </w:rPr>
              <w:t> </w:t>
            </w:r>
            <w:r>
              <w:rPr>
                <w:sz w:val="20"/>
              </w:rPr>
              <w:t>Total</w:t>
            </w:r>
            <w:r>
              <w:rPr>
                <w:spacing w:val="-5"/>
                <w:sz w:val="20"/>
              </w:rPr>
              <w:t> </w:t>
            </w:r>
            <w:r>
              <w:rPr>
                <w:sz w:val="20"/>
              </w:rPr>
              <w:t>for</w:t>
            </w:r>
            <w:r>
              <w:rPr>
                <w:spacing w:val="-4"/>
                <w:sz w:val="20"/>
              </w:rPr>
              <w:t> </w:t>
            </w:r>
            <w:r>
              <w:rPr>
                <w:sz w:val="20"/>
              </w:rPr>
              <w:t>material</w:t>
            </w:r>
            <w:r>
              <w:rPr>
                <w:spacing w:val="-4"/>
                <w:sz w:val="20"/>
              </w:rPr>
              <w:t> </w:t>
            </w:r>
            <w:r>
              <w:rPr>
                <w:sz w:val="20"/>
              </w:rPr>
              <w:t>and</w:t>
            </w:r>
            <w:r>
              <w:rPr>
                <w:spacing w:val="-3"/>
                <w:sz w:val="20"/>
              </w:rPr>
              <w:t> </w:t>
            </w:r>
            <w:r>
              <w:rPr>
                <w:spacing w:val="-2"/>
                <w:sz w:val="20"/>
              </w:rPr>
              <w:t>labor:</w:t>
            </w: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242"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217" w:type="dxa"/>
            <w:tcBorders>
              <w:bottom w:val="single" w:sz="8" w:space="0" w:color="000000"/>
            </w:tcBorders>
          </w:tcPr>
          <w:p>
            <w:pPr>
              <w:pStyle w:val="TableParagraph"/>
              <w:rPr>
                <w:rFonts w:ascii="Times New Roman"/>
                <w:sz w:val="16"/>
              </w:rPr>
            </w:pPr>
          </w:p>
        </w:tc>
        <w:tc>
          <w:tcPr>
            <w:tcW w:w="1423" w:type="dxa"/>
            <w:tcBorders>
              <w:bottom w:val="single" w:sz="8" w:space="0" w:color="000000"/>
            </w:tcBorders>
          </w:tcPr>
          <w:p>
            <w:pPr>
              <w:pStyle w:val="TableParagraph"/>
              <w:spacing w:line="222" w:lineRule="exact"/>
              <w:ind w:left="356"/>
              <w:jc w:val="center"/>
              <w:rPr>
                <w:sz w:val="20"/>
              </w:rPr>
            </w:pPr>
            <w:r>
              <w:rPr>
                <w:spacing w:val="-2"/>
                <w:sz w:val="20"/>
              </w:rPr>
              <w:t>kom/pcs</w:t>
            </w:r>
          </w:p>
        </w:tc>
        <w:tc>
          <w:tcPr>
            <w:tcW w:w="1120" w:type="dxa"/>
            <w:tcBorders>
              <w:bottom w:val="single" w:sz="8" w:space="0" w:color="000000"/>
              <w:right w:val="single" w:sz="8" w:space="0" w:color="000000"/>
            </w:tcBorders>
          </w:tcPr>
          <w:p>
            <w:pPr>
              <w:pStyle w:val="TableParagraph"/>
              <w:spacing w:line="222" w:lineRule="exact"/>
              <w:ind w:left="50" w:right="3"/>
              <w:jc w:val="center"/>
              <w:rPr>
                <w:sz w:val="20"/>
              </w:rPr>
            </w:pPr>
            <w:r>
              <w:rPr>
                <w:spacing w:val="-10"/>
                <w:sz w:val="20"/>
              </w:rPr>
              <w:t>4</w:t>
            </w:r>
          </w:p>
        </w:tc>
      </w:tr>
    </w:tbl>
    <w:p>
      <w:pPr>
        <w:spacing w:after="0" w:line="222"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18"/>
        <w:gridCol w:w="1121"/>
        <w:gridCol w:w="1119"/>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18" w:type="dxa"/>
            <w:tcBorders>
              <w:top w:val="single" w:sz="8" w:space="0" w:color="000000"/>
            </w:tcBorders>
          </w:tcPr>
          <w:p>
            <w:pPr>
              <w:pStyle w:val="TableParagraph"/>
              <w:spacing w:before="2"/>
              <w:ind w:left="4589"/>
              <w:rPr>
                <w:b/>
                <w:sz w:val="20"/>
              </w:rPr>
            </w:pPr>
            <w:r>
              <w:rPr>
                <w:b/>
                <w:sz w:val="20"/>
              </w:rPr>
              <w:t>ELECTICAL</w:t>
            </w:r>
            <w:r>
              <w:rPr>
                <w:b/>
                <w:spacing w:val="-1"/>
                <w:sz w:val="20"/>
              </w:rPr>
              <w:t> </w:t>
            </w:r>
            <w:r>
              <w:rPr>
                <w:b/>
                <w:sz w:val="20"/>
              </w:rPr>
              <w:t>DESIGN</w:t>
            </w:r>
            <w:r>
              <w:rPr>
                <w:b/>
                <w:spacing w:val="-2"/>
                <w:sz w:val="20"/>
              </w:rPr>
              <w:t> </w:t>
            </w:r>
            <w:r>
              <w:rPr>
                <w:b/>
                <w:sz w:val="20"/>
              </w:rPr>
              <w:t>-</w:t>
            </w:r>
            <w:r>
              <w:rPr>
                <w:b/>
                <w:spacing w:val="-1"/>
                <w:sz w:val="20"/>
              </w:rPr>
              <w:t> </w:t>
            </w:r>
            <w:r>
              <w:rPr>
                <w:b/>
                <w:sz w:val="20"/>
              </w:rPr>
              <w:t>LV ELECTRICAL </w:t>
            </w:r>
            <w:r>
              <w:rPr>
                <w:b/>
                <w:spacing w:val="-2"/>
                <w:sz w:val="20"/>
              </w:rPr>
              <w:t>INSTALLATION</w:t>
            </w:r>
          </w:p>
        </w:tc>
        <w:tc>
          <w:tcPr>
            <w:tcW w:w="1121"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18"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121" w:type="dxa"/>
            <w:tcBorders>
              <w:bottom w:val="single" w:sz="8" w:space="0" w:color="000000"/>
            </w:tcBorders>
          </w:tcPr>
          <w:p>
            <w:pPr>
              <w:pStyle w:val="TableParagraph"/>
              <w:spacing w:before="61"/>
              <w:ind w:left="56" w:right="52"/>
              <w:jc w:val="center"/>
              <w:rPr>
                <w:b/>
                <w:i/>
                <w:sz w:val="20"/>
              </w:rPr>
            </w:pPr>
            <w:r>
              <w:rPr>
                <w:b/>
                <w:i/>
                <w:spacing w:val="-4"/>
                <w:sz w:val="20"/>
              </w:rPr>
              <w:t>unit</w:t>
            </w:r>
          </w:p>
        </w:tc>
        <w:tc>
          <w:tcPr>
            <w:tcW w:w="1119" w:type="dxa"/>
            <w:tcBorders>
              <w:bottom w:val="single" w:sz="8" w:space="0" w:color="000000"/>
              <w:right w:val="single" w:sz="8" w:space="0" w:color="000000"/>
            </w:tcBorders>
          </w:tcPr>
          <w:p>
            <w:pPr>
              <w:pStyle w:val="TableParagraph"/>
              <w:spacing w:before="61"/>
              <w:ind w:left="53" w:right="53"/>
              <w:jc w:val="center"/>
              <w:rPr>
                <w:b/>
                <w:i/>
                <w:sz w:val="20"/>
              </w:rPr>
            </w:pPr>
            <w:r>
              <w:rPr>
                <w:b/>
                <w:i/>
                <w:spacing w:val="-2"/>
                <w:sz w:val="20"/>
              </w:rPr>
              <w:t>quantity</w:t>
            </w:r>
          </w:p>
        </w:tc>
      </w:tr>
      <w:tr>
        <w:trPr>
          <w:trHeight w:val="1075"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91</w:t>
            </w:r>
          </w:p>
        </w:tc>
        <w:tc>
          <w:tcPr>
            <w:tcW w:w="11518" w:type="dxa"/>
            <w:tcBorders>
              <w:top w:val="single" w:sz="8" w:space="0" w:color="000000"/>
            </w:tcBorders>
          </w:tcPr>
          <w:p>
            <w:pPr>
              <w:pStyle w:val="TableParagraph"/>
              <w:spacing w:line="261" w:lineRule="auto" w:before="2"/>
              <w:ind w:left="145"/>
              <w:rPr>
                <w:sz w:val="20"/>
              </w:rPr>
            </w:pPr>
            <w:r>
              <w:rPr>
                <w:sz w:val="20"/>
              </w:rPr>
              <w:t>PROGRAMMING SERVICESOn-site commissioning includes: Addressing all components included in the delivery scope according to the attached addressing plan. Participation in the delivery acceptance. Commissioning can only be performed if the address plan, project specification, and proper installation are confirmed by a signed installation checklist. Time required for correcting errors, preparing the</w:t>
            </w:r>
          </w:p>
          <w:p>
            <w:pPr>
              <w:pStyle w:val="TableParagraph"/>
              <w:spacing w:before="1"/>
              <w:ind w:left="145"/>
              <w:rPr>
                <w:sz w:val="20"/>
              </w:rPr>
            </w:pPr>
            <w:r>
              <w:rPr>
                <w:sz w:val="20"/>
              </w:rPr>
              <w:t>project</w:t>
            </w:r>
            <w:r>
              <w:rPr>
                <w:spacing w:val="-5"/>
                <w:sz w:val="20"/>
              </w:rPr>
              <w:t> </w:t>
            </w:r>
            <w:r>
              <w:rPr>
                <w:sz w:val="20"/>
              </w:rPr>
              <w:t>specification</w:t>
            </w:r>
            <w:r>
              <w:rPr>
                <w:spacing w:val="-3"/>
                <w:sz w:val="20"/>
              </w:rPr>
              <w:t> </w:t>
            </w:r>
            <w:r>
              <w:rPr>
                <w:sz w:val="20"/>
              </w:rPr>
              <w:t>or</w:t>
            </w:r>
            <w:r>
              <w:rPr>
                <w:spacing w:val="-4"/>
                <w:sz w:val="20"/>
              </w:rPr>
              <w:t> </w:t>
            </w:r>
            <w:r>
              <w:rPr>
                <w:sz w:val="20"/>
              </w:rPr>
              <w:t>address</w:t>
            </w:r>
            <w:r>
              <w:rPr>
                <w:spacing w:val="-3"/>
                <w:sz w:val="20"/>
              </w:rPr>
              <w:t> </w:t>
            </w:r>
            <w:r>
              <w:rPr>
                <w:sz w:val="20"/>
              </w:rPr>
              <w:t>plan,</w:t>
            </w:r>
            <w:r>
              <w:rPr>
                <w:spacing w:val="-3"/>
                <w:sz w:val="20"/>
              </w:rPr>
              <w:t> </w:t>
            </w:r>
            <w:r>
              <w:rPr>
                <w:sz w:val="20"/>
              </w:rPr>
              <w:t>as</w:t>
            </w:r>
            <w:r>
              <w:rPr>
                <w:spacing w:val="-3"/>
                <w:sz w:val="20"/>
              </w:rPr>
              <w:t> </w:t>
            </w:r>
            <w:r>
              <w:rPr>
                <w:sz w:val="20"/>
              </w:rPr>
              <w:t>well</w:t>
            </w:r>
            <w:r>
              <w:rPr>
                <w:spacing w:val="-4"/>
                <w:sz w:val="20"/>
              </w:rPr>
              <w:t> </w:t>
            </w:r>
            <w:r>
              <w:rPr>
                <w:sz w:val="20"/>
              </w:rPr>
              <w:t>as</w:t>
            </w:r>
            <w:r>
              <w:rPr>
                <w:spacing w:val="-3"/>
                <w:sz w:val="20"/>
              </w:rPr>
              <w:t> </w:t>
            </w:r>
            <w:r>
              <w:rPr>
                <w:sz w:val="20"/>
              </w:rPr>
              <w:t>time</w:t>
            </w:r>
            <w:r>
              <w:rPr>
                <w:spacing w:val="-3"/>
                <w:sz w:val="20"/>
              </w:rPr>
              <w:t> </w:t>
            </w:r>
            <w:r>
              <w:rPr>
                <w:sz w:val="20"/>
              </w:rPr>
              <w:t>required</w:t>
            </w:r>
            <w:r>
              <w:rPr>
                <w:spacing w:val="-3"/>
                <w:sz w:val="20"/>
              </w:rPr>
              <w:t> </w:t>
            </w:r>
            <w:r>
              <w:rPr>
                <w:sz w:val="20"/>
              </w:rPr>
              <w:t>for</w:t>
            </w:r>
            <w:r>
              <w:rPr>
                <w:spacing w:val="-4"/>
                <w:sz w:val="20"/>
              </w:rPr>
              <w:t> </w:t>
            </w:r>
            <w:r>
              <w:rPr>
                <w:sz w:val="20"/>
              </w:rPr>
              <w:t>maintenance,</w:t>
            </w:r>
            <w:r>
              <w:rPr>
                <w:spacing w:val="-3"/>
                <w:sz w:val="20"/>
              </w:rPr>
              <w:t> </w:t>
            </w:r>
            <w:r>
              <w:rPr>
                <w:sz w:val="20"/>
              </w:rPr>
              <w:t>will</w:t>
            </w:r>
            <w:r>
              <w:rPr>
                <w:spacing w:val="-4"/>
                <w:sz w:val="20"/>
              </w:rPr>
              <w:t> </w:t>
            </w:r>
            <w:r>
              <w:rPr>
                <w:sz w:val="20"/>
              </w:rPr>
              <w:t>be</w:t>
            </w:r>
            <w:r>
              <w:rPr>
                <w:spacing w:val="-3"/>
                <w:sz w:val="20"/>
              </w:rPr>
              <w:t> </w:t>
            </w:r>
            <w:r>
              <w:rPr>
                <w:sz w:val="20"/>
              </w:rPr>
              <w:t>invoiced</w:t>
            </w:r>
            <w:r>
              <w:rPr>
                <w:spacing w:val="-2"/>
                <w:sz w:val="20"/>
              </w:rPr>
              <w:t> separately.</w:t>
            </w:r>
          </w:p>
        </w:tc>
        <w:tc>
          <w:tcPr>
            <w:tcW w:w="1121"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4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18" w:type="dxa"/>
            <w:tcBorders>
              <w:bottom w:val="single" w:sz="8" w:space="0" w:color="000000"/>
            </w:tcBorders>
          </w:tcPr>
          <w:p>
            <w:pPr>
              <w:pStyle w:val="TableParagraph"/>
              <w:rPr>
                <w:rFonts w:ascii="Times New Roman"/>
                <w:sz w:val="16"/>
              </w:rPr>
            </w:pPr>
          </w:p>
        </w:tc>
        <w:tc>
          <w:tcPr>
            <w:tcW w:w="1121" w:type="dxa"/>
            <w:tcBorders>
              <w:bottom w:val="single" w:sz="8" w:space="0" w:color="000000"/>
            </w:tcBorders>
          </w:tcPr>
          <w:p>
            <w:pPr>
              <w:pStyle w:val="TableParagraph"/>
              <w:spacing w:line="221" w:lineRule="exact"/>
              <w:ind w:left="56"/>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1" w:lineRule="exact"/>
              <w:ind w:left="53" w:right="3"/>
              <w:jc w:val="center"/>
              <w:rPr>
                <w:sz w:val="20"/>
              </w:rPr>
            </w:pPr>
            <w:r>
              <w:rPr>
                <w:spacing w:val="-10"/>
                <w:sz w:val="20"/>
              </w:rPr>
              <w:t>1</w:t>
            </w:r>
          </w:p>
        </w:tc>
      </w:tr>
      <w:tr>
        <w:trPr>
          <w:trHeight w:val="541"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92</w:t>
            </w:r>
          </w:p>
        </w:tc>
        <w:tc>
          <w:tcPr>
            <w:tcW w:w="11518" w:type="dxa"/>
            <w:tcBorders>
              <w:top w:val="single" w:sz="8" w:space="0" w:color="000000"/>
            </w:tcBorders>
          </w:tcPr>
          <w:p>
            <w:pPr>
              <w:pStyle w:val="TableParagraph"/>
              <w:spacing w:before="2"/>
              <w:ind w:left="145"/>
              <w:rPr>
                <w:sz w:val="20"/>
              </w:rPr>
            </w:pPr>
            <w:r>
              <w:rPr>
                <w:sz w:val="20"/>
              </w:rPr>
              <w:t>Delivery</w:t>
            </w:r>
            <w:r>
              <w:rPr>
                <w:spacing w:val="-4"/>
                <w:sz w:val="20"/>
              </w:rPr>
              <w:t> </w:t>
            </w:r>
            <w:r>
              <w:rPr>
                <w:sz w:val="20"/>
              </w:rPr>
              <w:t>and</w:t>
            </w:r>
            <w:r>
              <w:rPr>
                <w:spacing w:val="-4"/>
                <w:sz w:val="20"/>
              </w:rPr>
              <w:t> </w:t>
            </w:r>
            <w:r>
              <w:rPr>
                <w:sz w:val="20"/>
              </w:rPr>
              <w:t>installation</w:t>
            </w:r>
            <w:r>
              <w:rPr>
                <w:spacing w:val="-4"/>
                <w:sz w:val="20"/>
              </w:rPr>
              <w:t> </w:t>
            </w:r>
            <w:r>
              <w:rPr>
                <w:sz w:val="20"/>
              </w:rPr>
              <w:t>of</w:t>
            </w:r>
            <w:r>
              <w:rPr>
                <w:spacing w:val="-3"/>
                <w:sz w:val="20"/>
              </w:rPr>
              <w:t> </w:t>
            </w:r>
            <w:r>
              <w:rPr>
                <w:sz w:val="20"/>
              </w:rPr>
              <w:t>the</w:t>
            </w:r>
            <w:r>
              <w:rPr>
                <w:spacing w:val="-3"/>
                <w:sz w:val="20"/>
              </w:rPr>
              <w:t> </w:t>
            </w:r>
            <w:r>
              <w:rPr>
                <w:sz w:val="20"/>
              </w:rPr>
              <w:t>wall-mounted</w:t>
            </w:r>
            <w:r>
              <w:rPr>
                <w:spacing w:val="37"/>
                <w:sz w:val="20"/>
              </w:rPr>
              <w:t> </w:t>
            </w:r>
            <w:r>
              <w:rPr>
                <w:sz w:val="20"/>
              </w:rPr>
              <w:t>distribution</w:t>
            </w:r>
            <w:r>
              <w:rPr>
                <w:spacing w:val="-4"/>
                <w:sz w:val="20"/>
              </w:rPr>
              <w:t> </w:t>
            </w:r>
            <w:r>
              <w:rPr>
                <w:sz w:val="20"/>
              </w:rPr>
              <w:t>board</w:t>
            </w:r>
            <w:r>
              <w:rPr>
                <w:spacing w:val="-3"/>
                <w:sz w:val="20"/>
              </w:rPr>
              <w:t> </w:t>
            </w:r>
            <w:r>
              <w:rPr>
                <w:sz w:val="20"/>
              </w:rPr>
              <w:t>designated</w:t>
            </w:r>
            <w:r>
              <w:rPr>
                <w:spacing w:val="-4"/>
                <w:sz w:val="20"/>
              </w:rPr>
              <w:t> </w:t>
            </w:r>
            <w:r>
              <w:rPr>
                <w:sz w:val="20"/>
              </w:rPr>
              <w:t>on</w:t>
            </w:r>
            <w:r>
              <w:rPr>
                <w:spacing w:val="-4"/>
                <w:sz w:val="20"/>
              </w:rPr>
              <w:t> </w:t>
            </w:r>
            <w:r>
              <w:rPr>
                <w:sz w:val="20"/>
              </w:rPr>
              <w:t>the</w:t>
            </w:r>
            <w:r>
              <w:rPr>
                <w:spacing w:val="-4"/>
                <w:sz w:val="20"/>
              </w:rPr>
              <w:t> </w:t>
            </w:r>
            <w:r>
              <w:rPr>
                <w:sz w:val="20"/>
              </w:rPr>
              <w:t>plans</w:t>
            </w:r>
            <w:r>
              <w:rPr>
                <w:spacing w:val="-3"/>
                <w:sz w:val="20"/>
              </w:rPr>
              <w:t> </w:t>
            </w:r>
            <w:r>
              <w:rPr>
                <w:sz w:val="20"/>
              </w:rPr>
              <w:t>as</w:t>
            </w:r>
            <w:r>
              <w:rPr>
                <w:spacing w:val="-4"/>
                <w:sz w:val="20"/>
              </w:rPr>
              <w:t> </w:t>
            </w:r>
            <w:r>
              <w:rPr>
                <w:sz w:val="20"/>
              </w:rPr>
              <w:t>"RT-</w:t>
            </w:r>
            <w:r>
              <w:rPr>
                <w:spacing w:val="-2"/>
                <w:sz w:val="20"/>
              </w:rPr>
              <w:t>MMS".</w:t>
            </w:r>
          </w:p>
          <w:p>
            <w:pPr>
              <w:pStyle w:val="TableParagraph"/>
              <w:spacing w:before="22"/>
              <w:ind w:left="145"/>
              <w:rPr>
                <w:sz w:val="20"/>
              </w:rPr>
            </w:pPr>
            <w:r>
              <w:rPr>
                <w:sz w:val="20"/>
              </w:rPr>
              <w:t>Install</w:t>
            </w:r>
            <w:r>
              <w:rPr>
                <w:spacing w:val="-8"/>
                <w:sz w:val="20"/>
              </w:rPr>
              <w:t> </w:t>
            </w:r>
            <w:r>
              <w:rPr>
                <w:sz w:val="20"/>
              </w:rPr>
              <w:t>the</w:t>
            </w:r>
            <w:r>
              <w:rPr>
                <w:spacing w:val="-5"/>
                <w:sz w:val="20"/>
              </w:rPr>
              <w:t> </w:t>
            </w:r>
            <w:r>
              <w:rPr>
                <w:sz w:val="20"/>
              </w:rPr>
              <w:t>following</w:t>
            </w:r>
            <w:r>
              <w:rPr>
                <w:spacing w:val="-4"/>
                <w:sz w:val="20"/>
              </w:rPr>
              <w:t> </w:t>
            </w:r>
            <w:r>
              <w:rPr>
                <w:sz w:val="20"/>
              </w:rPr>
              <w:t>equipment</w:t>
            </w:r>
            <w:r>
              <w:rPr>
                <w:spacing w:val="-5"/>
                <w:sz w:val="20"/>
              </w:rPr>
              <w:t> </w:t>
            </w:r>
            <w:r>
              <w:rPr>
                <w:sz w:val="20"/>
              </w:rPr>
              <w:t>in</w:t>
            </w:r>
            <w:r>
              <w:rPr>
                <w:spacing w:val="-5"/>
                <w:sz w:val="20"/>
              </w:rPr>
              <w:t> </w:t>
            </w:r>
            <w:r>
              <w:rPr>
                <w:sz w:val="20"/>
              </w:rPr>
              <w:t>the</w:t>
            </w:r>
            <w:r>
              <w:rPr>
                <w:spacing w:val="-5"/>
                <w:sz w:val="20"/>
              </w:rPr>
              <w:t> </w:t>
            </w:r>
            <w:r>
              <w:rPr>
                <w:sz w:val="20"/>
              </w:rPr>
              <w:t>distribution</w:t>
            </w:r>
            <w:r>
              <w:rPr>
                <w:spacing w:val="-4"/>
                <w:sz w:val="20"/>
              </w:rPr>
              <w:t> </w:t>
            </w:r>
            <w:r>
              <w:rPr>
                <w:spacing w:val="-2"/>
                <w:sz w:val="20"/>
              </w:rPr>
              <w:t>board:</w:t>
            </w:r>
          </w:p>
        </w:tc>
        <w:tc>
          <w:tcPr>
            <w:tcW w:w="1121"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40" w:lineRule="exact"/>
              <w:ind w:left="145"/>
              <w:rPr>
                <w:sz w:val="20"/>
              </w:rPr>
            </w:pPr>
            <w:r>
              <w:rPr>
                <w:sz w:val="20"/>
              </w:rPr>
              <w:t>single-pole</w:t>
            </w:r>
            <w:r>
              <w:rPr>
                <w:spacing w:val="-3"/>
                <w:sz w:val="20"/>
              </w:rPr>
              <w:t> </w:t>
            </w:r>
            <w:r>
              <w:rPr>
                <w:sz w:val="20"/>
              </w:rPr>
              <w:t>low-voltage</w:t>
            </w:r>
            <w:r>
              <w:rPr>
                <w:spacing w:val="-2"/>
                <w:sz w:val="20"/>
              </w:rPr>
              <w:t> </w:t>
            </w:r>
            <w:r>
              <w:rPr>
                <w:sz w:val="20"/>
              </w:rPr>
              <w:t>switch</w:t>
            </w:r>
            <w:r>
              <w:rPr>
                <w:spacing w:val="60"/>
                <w:w w:val="150"/>
                <w:sz w:val="20"/>
              </w:rPr>
              <w:t> </w:t>
            </w:r>
            <w:r>
              <w:rPr>
                <w:sz w:val="20"/>
              </w:rPr>
              <w:t>iC60N/B</w:t>
            </w:r>
            <w:r>
              <w:rPr>
                <w:spacing w:val="-2"/>
                <w:sz w:val="20"/>
              </w:rPr>
              <w:t> 16A/1P/6kA</w:t>
            </w:r>
          </w:p>
        </w:tc>
        <w:tc>
          <w:tcPr>
            <w:tcW w:w="1121" w:type="dxa"/>
          </w:tcPr>
          <w:p>
            <w:pPr>
              <w:pStyle w:val="TableParagraph"/>
              <w:spacing w:line="237"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7" w:lineRule="exact"/>
              <w:ind w:left="55" w:right="2"/>
              <w:jc w:val="center"/>
              <w:rPr>
                <w:sz w:val="20"/>
              </w:rPr>
            </w:pPr>
            <w:r>
              <w:rPr>
                <w:spacing w:val="-5"/>
                <w:sz w:val="20"/>
              </w:rPr>
              <w:t>29</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single-pole</w:t>
            </w:r>
            <w:r>
              <w:rPr>
                <w:spacing w:val="-3"/>
                <w:sz w:val="20"/>
              </w:rPr>
              <w:t> </w:t>
            </w:r>
            <w:r>
              <w:rPr>
                <w:sz w:val="20"/>
              </w:rPr>
              <w:t>low-voltage</w:t>
            </w:r>
            <w:r>
              <w:rPr>
                <w:spacing w:val="-2"/>
                <w:sz w:val="20"/>
              </w:rPr>
              <w:t> </w:t>
            </w:r>
            <w:r>
              <w:rPr>
                <w:sz w:val="20"/>
              </w:rPr>
              <w:t>switch</w:t>
            </w:r>
            <w:r>
              <w:rPr>
                <w:spacing w:val="60"/>
                <w:w w:val="150"/>
                <w:sz w:val="20"/>
              </w:rPr>
              <w:t> </w:t>
            </w:r>
            <w:r>
              <w:rPr>
                <w:sz w:val="20"/>
              </w:rPr>
              <w:t>iC60N/B</w:t>
            </w:r>
            <w:r>
              <w:rPr>
                <w:spacing w:val="-2"/>
                <w:sz w:val="20"/>
              </w:rPr>
              <w:t> 10A/1P/6kA</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3</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single-pole</w:t>
            </w:r>
            <w:r>
              <w:rPr>
                <w:spacing w:val="-3"/>
                <w:sz w:val="20"/>
              </w:rPr>
              <w:t> </w:t>
            </w:r>
            <w:r>
              <w:rPr>
                <w:sz w:val="20"/>
              </w:rPr>
              <w:t>low-voltage</w:t>
            </w:r>
            <w:r>
              <w:rPr>
                <w:spacing w:val="-2"/>
                <w:sz w:val="20"/>
              </w:rPr>
              <w:t> </w:t>
            </w:r>
            <w:r>
              <w:rPr>
                <w:sz w:val="20"/>
              </w:rPr>
              <w:t>switch</w:t>
            </w:r>
            <w:r>
              <w:rPr>
                <w:spacing w:val="60"/>
                <w:w w:val="150"/>
                <w:sz w:val="20"/>
              </w:rPr>
              <w:t> </w:t>
            </w:r>
            <w:r>
              <w:rPr>
                <w:sz w:val="20"/>
              </w:rPr>
              <w:t>iC60N/B</w:t>
            </w:r>
            <w:r>
              <w:rPr>
                <w:spacing w:val="-2"/>
                <w:sz w:val="20"/>
              </w:rPr>
              <w:t> 6A/1P/6kA</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2</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FID-ova</w:t>
            </w:r>
            <w:r>
              <w:rPr>
                <w:spacing w:val="-4"/>
                <w:sz w:val="20"/>
              </w:rPr>
              <w:t> </w:t>
            </w:r>
            <w:r>
              <w:rPr>
                <w:sz w:val="20"/>
              </w:rPr>
              <w:t>circuit</w:t>
            </w:r>
            <w:r>
              <w:rPr>
                <w:spacing w:val="-3"/>
                <w:sz w:val="20"/>
              </w:rPr>
              <w:t> </w:t>
            </w:r>
            <w:r>
              <w:rPr>
                <w:sz w:val="20"/>
              </w:rPr>
              <w:t>breaker</w:t>
            </w:r>
            <w:r>
              <w:rPr>
                <w:spacing w:val="-3"/>
                <w:sz w:val="20"/>
              </w:rPr>
              <w:t> </w:t>
            </w:r>
            <w:r>
              <w:rPr>
                <w:sz w:val="20"/>
              </w:rPr>
              <w:t>Merlin</w:t>
            </w:r>
            <w:r>
              <w:rPr>
                <w:spacing w:val="-3"/>
                <w:sz w:val="20"/>
              </w:rPr>
              <w:t> </w:t>
            </w:r>
            <w:r>
              <w:rPr>
                <w:sz w:val="20"/>
              </w:rPr>
              <w:t>Gerin</w:t>
            </w:r>
            <w:r>
              <w:rPr>
                <w:spacing w:val="-2"/>
                <w:sz w:val="20"/>
              </w:rPr>
              <w:t> 40/0.03/4P</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1</w:t>
            </w: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ST</w:t>
            </w:r>
            <w:r>
              <w:rPr>
                <w:spacing w:val="-3"/>
                <w:sz w:val="20"/>
              </w:rPr>
              <w:t> </w:t>
            </w:r>
            <w:r>
              <w:rPr>
                <w:sz w:val="20"/>
              </w:rPr>
              <w:t>signal</w:t>
            </w:r>
            <w:r>
              <w:rPr>
                <w:spacing w:val="-2"/>
                <w:sz w:val="20"/>
              </w:rPr>
              <w:t> </w:t>
            </w:r>
            <w:r>
              <w:rPr>
                <w:sz w:val="20"/>
              </w:rPr>
              <w:t>lamp,</w:t>
            </w:r>
            <w:r>
              <w:rPr>
                <w:spacing w:val="-1"/>
                <w:sz w:val="20"/>
              </w:rPr>
              <w:t> </w:t>
            </w:r>
            <w:r>
              <w:rPr>
                <w:sz w:val="20"/>
              </w:rPr>
              <w:t>E14,</w:t>
            </w:r>
            <w:r>
              <w:rPr>
                <w:spacing w:val="-1"/>
                <w:sz w:val="20"/>
              </w:rPr>
              <w:t> </w:t>
            </w:r>
            <w:r>
              <w:rPr>
                <w:sz w:val="20"/>
              </w:rPr>
              <w:t>5W, </w:t>
            </w:r>
            <w:r>
              <w:rPr>
                <w:spacing w:val="-5"/>
                <w:sz w:val="20"/>
              </w:rPr>
              <w:t>red</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1</w:t>
            </w:r>
          </w:p>
        </w:tc>
      </w:tr>
      <w:tr>
        <w:trPr>
          <w:trHeight w:val="1038"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18" w:type="dxa"/>
            <w:tcBorders>
              <w:bottom w:val="single" w:sz="8" w:space="0" w:color="000000"/>
            </w:tcBorders>
          </w:tcPr>
          <w:p>
            <w:pPr>
              <w:pStyle w:val="TableParagraph"/>
              <w:spacing w:line="261" w:lineRule="auto"/>
              <w:ind w:left="145"/>
              <w:rPr>
                <w:sz w:val="20"/>
              </w:rPr>
            </w:pPr>
            <w:r>
              <w:rPr>
                <w:sz w:val="20"/>
              </w:rPr>
              <w:t>The product is made of a self-extinguishing material with a heat endurance of up to 650°C for 30 seconds, or an equivalent from another </w:t>
            </w:r>
            <w:r>
              <w:rPr>
                <w:spacing w:val="-2"/>
                <w:sz w:val="20"/>
              </w:rPr>
              <w:t>manufacturer.</w:t>
            </w:r>
          </w:p>
          <w:p>
            <w:pPr>
              <w:pStyle w:val="TableParagraph"/>
              <w:ind w:left="145"/>
              <w:rPr>
                <w:sz w:val="20"/>
              </w:rPr>
            </w:pPr>
            <w:r>
              <w:rPr>
                <w:sz w:val="20"/>
              </w:rPr>
              <w:t>The</w:t>
            </w:r>
            <w:r>
              <w:rPr>
                <w:spacing w:val="-3"/>
                <w:sz w:val="20"/>
              </w:rPr>
              <w:t> </w:t>
            </w:r>
            <w:r>
              <w:rPr>
                <w:sz w:val="20"/>
              </w:rPr>
              <w:t>distribution</w:t>
            </w:r>
            <w:r>
              <w:rPr>
                <w:spacing w:val="-3"/>
                <w:sz w:val="20"/>
              </w:rPr>
              <w:t> </w:t>
            </w:r>
            <w:r>
              <w:rPr>
                <w:sz w:val="20"/>
              </w:rPr>
              <w:t>board</w:t>
            </w:r>
            <w:r>
              <w:rPr>
                <w:spacing w:val="-3"/>
                <w:sz w:val="20"/>
              </w:rPr>
              <w:t> </w:t>
            </w:r>
            <w:r>
              <w:rPr>
                <w:sz w:val="20"/>
              </w:rPr>
              <w:t>is</w:t>
            </w:r>
            <w:r>
              <w:rPr>
                <w:spacing w:val="-3"/>
                <w:sz w:val="20"/>
              </w:rPr>
              <w:t> </w:t>
            </w:r>
            <w:r>
              <w:rPr>
                <w:sz w:val="20"/>
              </w:rPr>
              <w:t>type</w:t>
            </w:r>
            <w:r>
              <w:rPr>
                <w:spacing w:val="-3"/>
                <w:sz w:val="20"/>
              </w:rPr>
              <w:t> </w:t>
            </w:r>
            <w:r>
              <w:rPr>
                <w:sz w:val="20"/>
              </w:rPr>
              <w:t>48</w:t>
            </w:r>
            <w:r>
              <w:rPr>
                <w:spacing w:val="-2"/>
                <w:sz w:val="20"/>
              </w:rPr>
              <w:t> </w:t>
            </w:r>
            <w:r>
              <w:rPr>
                <w:spacing w:val="-5"/>
                <w:sz w:val="20"/>
              </w:rPr>
              <w:t>M.</w:t>
            </w:r>
          </w:p>
          <w:p>
            <w:pPr>
              <w:pStyle w:val="TableParagraph"/>
              <w:spacing w:line="226" w:lineRule="exact" w:before="16"/>
              <w:ind w:left="145"/>
              <w:rPr>
                <w:sz w:val="20"/>
              </w:rPr>
            </w:pPr>
            <w:r>
              <w:rPr>
                <w:sz w:val="20"/>
              </w:rPr>
              <w:t>The</w:t>
            </w:r>
            <w:r>
              <w:rPr>
                <w:spacing w:val="-4"/>
                <w:sz w:val="20"/>
              </w:rPr>
              <w:t> </w:t>
            </w:r>
            <w:r>
              <w:rPr>
                <w:sz w:val="20"/>
              </w:rPr>
              <w:t>complete</w:t>
            </w:r>
            <w:r>
              <w:rPr>
                <w:spacing w:val="-4"/>
                <w:sz w:val="20"/>
              </w:rPr>
              <w:t> </w:t>
            </w:r>
            <w:r>
              <w:rPr>
                <w:sz w:val="20"/>
              </w:rPr>
              <w:t>distribution</w:t>
            </w:r>
            <w:r>
              <w:rPr>
                <w:spacing w:val="-4"/>
                <w:sz w:val="20"/>
              </w:rPr>
              <w:t> </w:t>
            </w:r>
            <w:r>
              <w:rPr>
                <w:sz w:val="20"/>
              </w:rPr>
              <w:t>board,</w:t>
            </w:r>
            <w:r>
              <w:rPr>
                <w:spacing w:val="-4"/>
                <w:sz w:val="20"/>
              </w:rPr>
              <w:t> </w:t>
            </w:r>
            <w:r>
              <w:rPr>
                <w:sz w:val="20"/>
              </w:rPr>
              <w:t>including</w:t>
            </w:r>
            <w:r>
              <w:rPr>
                <w:spacing w:val="-3"/>
                <w:sz w:val="20"/>
              </w:rPr>
              <w:t> </w:t>
            </w:r>
            <w:r>
              <w:rPr>
                <w:sz w:val="20"/>
              </w:rPr>
              <w:t>mounting</w:t>
            </w:r>
            <w:r>
              <w:rPr>
                <w:spacing w:val="-3"/>
                <w:sz w:val="20"/>
              </w:rPr>
              <w:t> </w:t>
            </w:r>
            <w:r>
              <w:rPr>
                <w:sz w:val="20"/>
              </w:rPr>
              <w:t>and</w:t>
            </w:r>
            <w:r>
              <w:rPr>
                <w:spacing w:val="-4"/>
                <w:sz w:val="20"/>
              </w:rPr>
              <w:t> </w:t>
            </w:r>
            <w:r>
              <w:rPr>
                <w:sz w:val="20"/>
              </w:rPr>
              <w:t>wiring,</w:t>
            </w:r>
            <w:r>
              <w:rPr>
                <w:spacing w:val="-4"/>
                <w:sz w:val="20"/>
              </w:rPr>
              <w:t> </w:t>
            </w:r>
            <w:r>
              <w:rPr>
                <w:sz w:val="20"/>
              </w:rPr>
              <w:t>is</w:t>
            </w:r>
            <w:r>
              <w:rPr>
                <w:spacing w:val="-4"/>
                <w:sz w:val="20"/>
              </w:rPr>
              <w:t> </w:t>
            </w:r>
            <w:r>
              <w:rPr>
                <w:sz w:val="20"/>
              </w:rPr>
              <w:t>also</w:t>
            </w:r>
            <w:r>
              <w:rPr>
                <w:spacing w:val="-5"/>
                <w:sz w:val="20"/>
              </w:rPr>
              <w:t> </w:t>
            </w:r>
            <w:r>
              <w:rPr>
                <w:sz w:val="20"/>
              </w:rPr>
              <w:t>included</w:t>
            </w:r>
            <w:r>
              <w:rPr>
                <w:spacing w:val="-4"/>
                <w:sz w:val="20"/>
              </w:rPr>
              <w:t> </w:t>
            </w:r>
            <w:r>
              <w:rPr>
                <w:sz w:val="20"/>
              </w:rPr>
              <w:t>and</w:t>
            </w:r>
            <w:r>
              <w:rPr>
                <w:spacing w:val="-4"/>
                <w:sz w:val="20"/>
              </w:rPr>
              <w:t> </w:t>
            </w:r>
            <w:r>
              <w:rPr>
                <w:sz w:val="20"/>
              </w:rPr>
              <w:t>paid</w:t>
            </w:r>
            <w:r>
              <w:rPr>
                <w:spacing w:val="-3"/>
                <w:sz w:val="20"/>
              </w:rPr>
              <w:t> </w:t>
            </w:r>
            <w:r>
              <w:rPr>
                <w:spacing w:val="-4"/>
                <w:sz w:val="20"/>
              </w:rPr>
              <w:t>for.</w:t>
            </w:r>
          </w:p>
        </w:tc>
        <w:tc>
          <w:tcPr>
            <w:tcW w:w="1121"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6"/>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3" w:right="3"/>
              <w:jc w:val="center"/>
              <w:rPr>
                <w:sz w:val="20"/>
              </w:rPr>
            </w:pPr>
            <w:r>
              <w:rPr>
                <w:spacing w:val="-10"/>
                <w:sz w:val="20"/>
              </w:rPr>
              <w:t>1</w:t>
            </w:r>
          </w:p>
        </w:tc>
      </w:tr>
      <w:tr>
        <w:trPr>
          <w:trHeight w:val="808"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93</w:t>
            </w:r>
          </w:p>
        </w:tc>
        <w:tc>
          <w:tcPr>
            <w:tcW w:w="11518" w:type="dxa"/>
            <w:tcBorders>
              <w:top w:val="single" w:sz="8" w:space="0" w:color="000000"/>
            </w:tcBorders>
          </w:tcPr>
          <w:p>
            <w:pPr>
              <w:pStyle w:val="TableParagraph"/>
              <w:spacing w:line="261" w:lineRule="auto" w:before="2"/>
              <w:ind w:left="145" w:right="3243"/>
              <w:rPr>
                <w:sz w:val="20"/>
              </w:rPr>
            </w:pPr>
            <w:r>
              <w:rPr>
                <w:sz w:val="20"/>
              </w:rPr>
              <w:t>Delivery and installation of the wall-mounted</w:t>
            </w:r>
            <w:r>
              <w:rPr>
                <w:spacing w:val="40"/>
                <w:sz w:val="20"/>
              </w:rPr>
              <w:t> </w:t>
            </w:r>
            <w:r>
              <w:rPr>
                <w:sz w:val="20"/>
              </w:rPr>
              <w:t>distribution board marked "RT-ZT" on the plans. Install the following equipment in the distribution board:</w:t>
            </w:r>
          </w:p>
          <w:p>
            <w:pPr>
              <w:pStyle w:val="TableParagraph"/>
              <w:spacing w:before="1"/>
              <w:ind w:left="145"/>
              <w:rPr>
                <w:sz w:val="20"/>
              </w:rPr>
            </w:pPr>
            <w:r>
              <w:rPr>
                <w:sz w:val="20"/>
              </w:rPr>
              <w:t>U</w:t>
            </w:r>
            <w:r>
              <w:rPr>
                <w:spacing w:val="-3"/>
                <w:sz w:val="20"/>
              </w:rPr>
              <w:t> </w:t>
            </w:r>
            <w:r>
              <w:rPr>
                <w:sz w:val="20"/>
              </w:rPr>
              <w:t>tablu</w:t>
            </w:r>
            <w:r>
              <w:rPr>
                <w:spacing w:val="-3"/>
                <w:sz w:val="20"/>
              </w:rPr>
              <w:t> </w:t>
            </w:r>
            <w:r>
              <w:rPr>
                <w:sz w:val="20"/>
              </w:rPr>
              <w:t>ugraditi</w:t>
            </w:r>
            <w:r>
              <w:rPr>
                <w:spacing w:val="-3"/>
                <w:sz w:val="20"/>
              </w:rPr>
              <w:t> </w:t>
            </w:r>
            <w:r>
              <w:rPr>
                <w:sz w:val="20"/>
              </w:rPr>
              <w:t>sledeću</w:t>
            </w:r>
            <w:r>
              <w:rPr>
                <w:spacing w:val="-2"/>
                <w:sz w:val="20"/>
              </w:rPr>
              <w:t> opremu:</w:t>
            </w:r>
          </w:p>
        </w:tc>
        <w:tc>
          <w:tcPr>
            <w:tcW w:w="1121"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40" w:lineRule="exact"/>
              <w:ind w:left="145"/>
              <w:rPr>
                <w:sz w:val="20"/>
              </w:rPr>
            </w:pPr>
            <w:r>
              <w:rPr>
                <w:sz w:val="20"/>
              </w:rPr>
              <w:t>tropolni</w:t>
            </w:r>
            <w:r>
              <w:rPr>
                <w:spacing w:val="-5"/>
                <w:sz w:val="20"/>
              </w:rPr>
              <w:t> </w:t>
            </w:r>
            <w:r>
              <w:rPr>
                <w:sz w:val="20"/>
              </w:rPr>
              <w:t>prekidač</w:t>
            </w:r>
            <w:r>
              <w:rPr>
                <w:spacing w:val="-3"/>
                <w:sz w:val="20"/>
              </w:rPr>
              <w:t> </w:t>
            </w:r>
            <w:r>
              <w:rPr>
                <w:sz w:val="20"/>
              </w:rPr>
              <w:t>niskog</w:t>
            </w:r>
            <w:r>
              <w:rPr>
                <w:spacing w:val="-3"/>
                <w:sz w:val="20"/>
              </w:rPr>
              <w:t> </w:t>
            </w:r>
            <w:r>
              <w:rPr>
                <w:sz w:val="20"/>
              </w:rPr>
              <w:t>napona</w:t>
            </w:r>
            <w:r>
              <w:rPr>
                <w:spacing w:val="37"/>
                <w:sz w:val="20"/>
              </w:rPr>
              <w:t> </w:t>
            </w:r>
            <w:r>
              <w:rPr>
                <w:sz w:val="20"/>
              </w:rPr>
              <w:t>iC60N/B</w:t>
            </w:r>
            <w:r>
              <w:rPr>
                <w:spacing w:val="-3"/>
                <w:sz w:val="20"/>
              </w:rPr>
              <w:t> </w:t>
            </w:r>
            <w:r>
              <w:rPr>
                <w:spacing w:val="-2"/>
                <w:sz w:val="20"/>
              </w:rPr>
              <w:t>16A/3P/6kA</w:t>
            </w:r>
          </w:p>
        </w:tc>
        <w:tc>
          <w:tcPr>
            <w:tcW w:w="1121" w:type="dxa"/>
          </w:tcPr>
          <w:p>
            <w:pPr>
              <w:pStyle w:val="TableParagraph"/>
              <w:spacing w:line="237"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7" w:lineRule="exact"/>
              <w:ind w:left="53" w:right="3"/>
              <w:jc w:val="center"/>
              <w:rPr>
                <w:sz w:val="20"/>
              </w:rPr>
            </w:pPr>
            <w:r>
              <w:rPr>
                <w:spacing w:val="-10"/>
                <w:sz w:val="20"/>
              </w:rPr>
              <w:t>3</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single-pole</w:t>
            </w:r>
            <w:r>
              <w:rPr>
                <w:spacing w:val="-3"/>
                <w:sz w:val="20"/>
              </w:rPr>
              <w:t> </w:t>
            </w:r>
            <w:r>
              <w:rPr>
                <w:sz w:val="20"/>
              </w:rPr>
              <w:t>low-voltage</w:t>
            </w:r>
            <w:r>
              <w:rPr>
                <w:spacing w:val="-2"/>
                <w:sz w:val="20"/>
              </w:rPr>
              <w:t> </w:t>
            </w:r>
            <w:r>
              <w:rPr>
                <w:sz w:val="20"/>
              </w:rPr>
              <w:t>switch</w:t>
            </w:r>
            <w:r>
              <w:rPr>
                <w:spacing w:val="60"/>
                <w:w w:val="150"/>
                <w:sz w:val="20"/>
              </w:rPr>
              <w:t> </w:t>
            </w:r>
            <w:r>
              <w:rPr>
                <w:sz w:val="20"/>
              </w:rPr>
              <w:t>iC60N/B</w:t>
            </w:r>
            <w:r>
              <w:rPr>
                <w:spacing w:val="-2"/>
                <w:sz w:val="20"/>
              </w:rPr>
              <w:t> 16A/1P/6kA</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5" w:right="2"/>
              <w:jc w:val="center"/>
              <w:rPr>
                <w:sz w:val="20"/>
              </w:rPr>
            </w:pPr>
            <w:r>
              <w:rPr>
                <w:spacing w:val="-5"/>
                <w:sz w:val="20"/>
              </w:rPr>
              <w:t>16</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single-pole</w:t>
            </w:r>
            <w:r>
              <w:rPr>
                <w:spacing w:val="-3"/>
                <w:sz w:val="20"/>
              </w:rPr>
              <w:t> </w:t>
            </w:r>
            <w:r>
              <w:rPr>
                <w:sz w:val="20"/>
              </w:rPr>
              <w:t>low-voltage</w:t>
            </w:r>
            <w:r>
              <w:rPr>
                <w:spacing w:val="-2"/>
                <w:sz w:val="20"/>
              </w:rPr>
              <w:t> </w:t>
            </w:r>
            <w:r>
              <w:rPr>
                <w:sz w:val="20"/>
              </w:rPr>
              <w:t>switch</w:t>
            </w:r>
            <w:r>
              <w:rPr>
                <w:spacing w:val="60"/>
                <w:w w:val="150"/>
                <w:sz w:val="20"/>
              </w:rPr>
              <w:t> </w:t>
            </w:r>
            <w:r>
              <w:rPr>
                <w:sz w:val="20"/>
              </w:rPr>
              <w:t>iC60N/B</w:t>
            </w:r>
            <w:r>
              <w:rPr>
                <w:spacing w:val="-2"/>
                <w:sz w:val="20"/>
              </w:rPr>
              <w:t> 10A/1P/6kA</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4</w:t>
            </w:r>
          </w:p>
        </w:tc>
      </w:tr>
      <w:tr>
        <w:trPr>
          <w:trHeight w:val="266"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FID</w:t>
            </w:r>
            <w:r>
              <w:rPr>
                <w:spacing w:val="-2"/>
                <w:sz w:val="20"/>
              </w:rPr>
              <w:t> </w:t>
            </w:r>
            <w:r>
              <w:rPr>
                <w:sz w:val="20"/>
              </w:rPr>
              <w:t>circuit</w:t>
            </w:r>
            <w:r>
              <w:rPr>
                <w:spacing w:val="-2"/>
                <w:sz w:val="20"/>
              </w:rPr>
              <w:t> </w:t>
            </w:r>
            <w:r>
              <w:rPr>
                <w:sz w:val="20"/>
              </w:rPr>
              <w:t>breaker</w:t>
            </w:r>
            <w:r>
              <w:rPr>
                <w:spacing w:val="-4"/>
                <w:sz w:val="20"/>
              </w:rPr>
              <w:t> </w:t>
            </w:r>
            <w:r>
              <w:rPr>
                <w:sz w:val="20"/>
              </w:rPr>
              <w:t>Merlin</w:t>
            </w:r>
            <w:r>
              <w:rPr>
                <w:spacing w:val="-2"/>
                <w:sz w:val="20"/>
              </w:rPr>
              <w:t> </w:t>
            </w:r>
            <w:r>
              <w:rPr>
                <w:sz w:val="20"/>
              </w:rPr>
              <w:t>Gerin</w:t>
            </w:r>
            <w:r>
              <w:rPr>
                <w:spacing w:val="-2"/>
                <w:sz w:val="20"/>
              </w:rPr>
              <w:t> 40/0.03/4P</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1</w:t>
            </w:r>
          </w:p>
        </w:tc>
      </w:tr>
      <w:tr>
        <w:trPr>
          <w:trHeight w:val="267" w:hRule="atLeast"/>
        </w:trPr>
        <w:tc>
          <w:tcPr>
            <w:tcW w:w="462" w:type="dxa"/>
            <w:tcBorders>
              <w:left w:val="single" w:sz="8" w:space="0" w:color="000000"/>
            </w:tcBorders>
          </w:tcPr>
          <w:p>
            <w:pPr>
              <w:pStyle w:val="TableParagraph"/>
              <w:rPr>
                <w:rFonts w:ascii="Times New Roman"/>
                <w:sz w:val="18"/>
              </w:rPr>
            </w:pPr>
          </w:p>
        </w:tc>
        <w:tc>
          <w:tcPr>
            <w:tcW w:w="11518" w:type="dxa"/>
          </w:tcPr>
          <w:p>
            <w:pPr>
              <w:pStyle w:val="TableParagraph"/>
              <w:spacing w:line="239" w:lineRule="exact"/>
              <w:ind w:left="145"/>
              <w:rPr>
                <w:sz w:val="20"/>
              </w:rPr>
            </w:pPr>
            <w:r>
              <w:rPr>
                <w:sz w:val="20"/>
              </w:rPr>
              <w:t>ST</w:t>
            </w:r>
            <w:r>
              <w:rPr>
                <w:spacing w:val="-3"/>
                <w:sz w:val="20"/>
              </w:rPr>
              <w:t> </w:t>
            </w:r>
            <w:r>
              <w:rPr>
                <w:sz w:val="20"/>
              </w:rPr>
              <w:t>signal</w:t>
            </w:r>
            <w:r>
              <w:rPr>
                <w:spacing w:val="-2"/>
                <w:sz w:val="20"/>
              </w:rPr>
              <w:t> </w:t>
            </w:r>
            <w:r>
              <w:rPr>
                <w:sz w:val="20"/>
              </w:rPr>
              <w:t>lamp,</w:t>
            </w:r>
            <w:r>
              <w:rPr>
                <w:spacing w:val="-1"/>
                <w:sz w:val="20"/>
              </w:rPr>
              <w:t> </w:t>
            </w:r>
            <w:r>
              <w:rPr>
                <w:sz w:val="20"/>
              </w:rPr>
              <w:t>E14,</w:t>
            </w:r>
            <w:r>
              <w:rPr>
                <w:spacing w:val="-1"/>
                <w:sz w:val="20"/>
              </w:rPr>
              <w:t> </w:t>
            </w:r>
            <w:r>
              <w:rPr>
                <w:sz w:val="20"/>
              </w:rPr>
              <w:t>5W, </w:t>
            </w:r>
            <w:r>
              <w:rPr>
                <w:spacing w:val="-5"/>
                <w:sz w:val="20"/>
              </w:rPr>
              <w:t>red</w:t>
            </w:r>
          </w:p>
        </w:tc>
        <w:tc>
          <w:tcPr>
            <w:tcW w:w="1121" w:type="dxa"/>
          </w:tcPr>
          <w:p>
            <w:pPr>
              <w:pStyle w:val="TableParagraph"/>
              <w:spacing w:line="236" w:lineRule="exact"/>
              <w:ind w:left="56"/>
              <w:jc w:val="center"/>
              <w:rPr>
                <w:sz w:val="20"/>
              </w:rPr>
            </w:pPr>
            <w:r>
              <w:rPr>
                <w:spacing w:val="-2"/>
                <w:sz w:val="20"/>
              </w:rPr>
              <w:t>kom/pcs</w:t>
            </w:r>
          </w:p>
        </w:tc>
        <w:tc>
          <w:tcPr>
            <w:tcW w:w="1119" w:type="dxa"/>
            <w:tcBorders>
              <w:right w:val="single" w:sz="8" w:space="0" w:color="000000"/>
            </w:tcBorders>
          </w:tcPr>
          <w:p>
            <w:pPr>
              <w:pStyle w:val="TableParagraph"/>
              <w:spacing w:line="236" w:lineRule="exact"/>
              <w:ind w:left="53" w:right="3"/>
              <w:jc w:val="center"/>
              <w:rPr>
                <w:sz w:val="20"/>
              </w:rPr>
            </w:pPr>
            <w:r>
              <w:rPr>
                <w:spacing w:val="-10"/>
                <w:sz w:val="20"/>
              </w:rPr>
              <w:t>1</w:t>
            </w:r>
          </w:p>
        </w:tc>
      </w:tr>
      <w:tr>
        <w:trPr>
          <w:trHeight w:val="1038"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18" w:type="dxa"/>
            <w:tcBorders>
              <w:bottom w:val="single" w:sz="8" w:space="0" w:color="000000"/>
            </w:tcBorders>
          </w:tcPr>
          <w:p>
            <w:pPr>
              <w:pStyle w:val="TableParagraph"/>
              <w:spacing w:line="261" w:lineRule="auto"/>
              <w:ind w:left="145"/>
              <w:rPr>
                <w:sz w:val="20"/>
              </w:rPr>
            </w:pPr>
            <w:r>
              <w:rPr>
                <w:sz w:val="20"/>
              </w:rPr>
              <w:t>The product is made of self-extinguishing material with a heat resistance of up to 650°C for 30 seconds, or an equivalent from another </w:t>
            </w:r>
            <w:r>
              <w:rPr>
                <w:spacing w:val="-2"/>
                <w:sz w:val="20"/>
              </w:rPr>
              <w:t>manufacturer.</w:t>
            </w:r>
          </w:p>
          <w:p>
            <w:pPr>
              <w:pStyle w:val="TableParagraph"/>
              <w:ind w:left="145"/>
              <w:rPr>
                <w:sz w:val="20"/>
              </w:rPr>
            </w:pPr>
            <w:r>
              <w:rPr>
                <w:sz w:val="20"/>
              </w:rPr>
              <w:t>The</w:t>
            </w:r>
            <w:r>
              <w:rPr>
                <w:spacing w:val="-3"/>
                <w:sz w:val="20"/>
              </w:rPr>
              <w:t> </w:t>
            </w:r>
            <w:r>
              <w:rPr>
                <w:sz w:val="20"/>
              </w:rPr>
              <w:t>distribution</w:t>
            </w:r>
            <w:r>
              <w:rPr>
                <w:spacing w:val="-3"/>
                <w:sz w:val="20"/>
              </w:rPr>
              <w:t> </w:t>
            </w:r>
            <w:r>
              <w:rPr>
                <w:sz w:val="20"/>
              </w:rPr>
              <w:t>board</w:t>
            </w:r>
            <w:r>
              <w:rPr>
                <w:spacing w:val="-3"/>
                <w:sz w:val="20"/>
              </w:rPr>
              <w:t> </w:t>
            </w:r>
            <w:r>
              <w:rPr>
                <w:sz w:val="20"/>
              </w:rPr>
              <w:t>is</w:t>
            </w:r>
            <w:r>
              <w:rPr>
                <w:spacing w:val="-3"/>
                <w:sz w:val="20"/>
              </w:rPr>
              <w:t> </w:t>
            </w:r>
            <w:r>
              <w:rPr>
                <w:sz w:val="20"/>
              </w:rPr>
              <w:t>type</w:t>
            </w:r>
            <w:r>
              <w:rPr>
                <w:spacing w:val="-3"/>
                <w:sz w:val="20"/>
              </w:rPr>
              <w:t> </w:t>
            </w:r>
            <w:r>
              <w:rPr>
                <w:sz w:val="20"/>
              </w:rPr>
              <w:t>36</w:t>
            </w:r>
            <w:r>
              <w:rPr>
                <w:spacing w:val="-2"/>
                <w:sz w:val="20"/>
              </w:rPr>
              <w:t> </w:t>
            </w:r>
            <w:r>
              <w:rPr>
                <w:spacing w:val="-5"/>
                <w:sz w:val="20"/>
              </w:rPr>
              <w:t>M.</w:t>
            </w:r>
          </w:p>
          <w:p>
            <w:pPr>
              <w:pStyle w:val="TableParagraph"/>
              <w:spacing w:line="226" w:lineRule="exact" w:before="16"/>
              <w:ind w:left="145"/>
              <w:rPr>
                <w:sz w:val="20"/>
              </w:rPr>
            </w:pPr>
            <w:r>
              <w:rPr>
                <w:sz w:val="20"/>
              </w:rPr>
              <w:t>The</w:t>
            </w:r>
            <w:r>
              <w:rPr>
                <w:spacing w:val="-5"/>
                <w:sz w:val="20"/>
              </w:rPr>
              <w:t> </w:t>
            </w:r>
            <w:r>
              <w:rPr>
                <w:sz w:val="20"/>
              </w:rPr>
              <w:t>complete</w:t>
            </w:r>
            <w:r>
              <w:rPr>
                <w:spacing w:val="-4"/>
                <w:sz w:val="20"/>
              </w:rPr>
              <w:t> </w:t>
            </w:r>
            <w:r>
              <w:rPr>
                <w:sz w:val="20"/>
              </w:rPr>
              <w:t>distribution</w:t>
            </w:r>
            <w:r>
              <w:rPr>
                <w:spacing w:val="-4"/>
                <w:sz w:val="20"/>
              </w:rPr>
              <w:t> </w:t>
            </w:r>
            <w:r>
              <w:rPr>
                <w:sz w:val="20"/>
              </w:rPr>
              <w:t>board,</w:t>
            </w:r>
            <w:r>
              <w:rPr>
                <w:spacing w:val="-4"/>
                <w:sz w:val="20"/>
              </w:rPr>
              <w:t> </w:t>
            </w:r>
            <w:r>
              <w:rPr>
                <w:sz w:val="20"/>
              </w:rPr>
              <w:t>including</w:t>
            </w:r>
            <w:r>
              <w:rPr>
                <w:spacing w:val="-3"/>
                <w:sz w:val="20"/>
              </w:rPr>
              <w:t> </w:t>
            </w:r>
            <w:r>
              <w:rPr>
                <w:sz w:val="20"/>
              </w:rPr>
              <w:t>installation</w:t>
            </w:r>
            <w:r>
              <w:rPr>
                <w:spacing w:val="-5"/>
                <w:sz w:val="20"/>
              </w:rPr>
              <w:t> </w:t>
            </w:r>
            <w:r>
              <w:rPr>
                <w:sz w:val="20"/>
              </w:rPr>
              <w:t>and</w:t>
            </w:r>
            <w:r>
              <w:rPr>
                <w:spacing w:val="-4"/>
                <w:sz w:val="20"/>
              </w:rPr>
              <w:t> </w:t>
            </w:r>
            <w:r>
              <w:rPr>
                <w:sz w:val="20"/>
              </w:rPr>
              <w:t>wiring,</w:t>
            </w:r>
            <w:r>
              <w:rPr>
                <w:spacing w:val="-4"/>
                <w:sz w:val="20"/>
              </w:rPr>
              <w:t> </w:t>
            </w:r>
            <w:r>
              <w:rPr>
                <w:sz w:val="20"/>
              </w:rPr>
              <w:t>is</w:t>
            </w:r>
            <w:r>
              <w:rPr>
                <w:spacing w:val="-4"/>
                <w:sz w:val="20"/>
              </w:rPr>
              <w:t> </w:t>
            </w:r>
            <w:r>
              <w:rPr>
                <w:sz w:val="20"/>
              </w:rPr>
              <w:t>also</w:t>
            </w:r>
            <w:r>
              <w:rPr>
                <w:spacing w:val="-5"/>
                <w:sz w:val="20"/>
              </w:rPr>
              <w:t> </w:t>
            </w:r>
            <w:r>
              <w:rPr>
                <w:sz w:val="20"/>
              </w:rPr>
              <w:t>included</w:t>
            </w:r>
            <w:r>
              <w:rPr>
                <w:spacing w:val="-4"/>
                <w:sz w:val="20"/>
              </w:rPr>
              <w:t> </w:t>
            </w:r>
            <w:r>
              <w:rPr>
                <w:sz w:val="20"/>
              </w:rPr>
              <w:t>and</w:t>
            </w:r>
            <w:r>
              <w:rPr>
                <w:spacing w:val="-4"/>
                <w:sz w:val="20"/>
              </w:rPr>
              <w:t> </w:t>
            </w:r>
            <w:r>
              <w:rPr>
                <w:sz w:val="20"/>
              </w:rPr>
              <w:t>paid</w:t>
            </w:r>
            <w:r>
              <w:rPr>
                <w:spacing w:val="-4"/>
                <w:sz w:val="20"/>
              </w:rPr>
              <w:t> for.</w:t>
            </w:r>
          </w:p>
        </w:tc>
        <w:tc>
          <w:tcPr>
            <w:tcW w:w="1121"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6"/>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spacing w:before="102"/>
              <w:rPr>
                <w:rFonts w:ascii="Times New Roman"/>
                <w:sz w:val="20"/>
              </w:rPr>
            </w:pPr>
          </w:p>
          <w:p>
            <w:pPr>
              <w:pStyle w:val="TableParagraph"/>
              <w:spacing w:line="226" w:lineRule="exact"/>
              <w:ind w:left="53" w:right="3"/>
              <w:jc w:val="center"/>
              <w:rPr>
                <w:sz w:val="20"/>
              </w:rPr>
            </w:pPr>
            <w:r>
              <w:rPr>
                <w:spacing w:val="-10"/>
                <w:sz w:val="20"/>
              </w:rPr>
              <w:t>1</w:t>
            </w:r>
          </w:p>
        </w:tc>
      </w:tr>
    </w:tbl>
    <w:p>
      <w:pPr>
        <w:spacing w:after="0" w:line="226" w:lineRule="exact"/>
        <w:jc w:val="center"/>
        <w:rPr>
          <w:sz w:val="20"/>
        </w:rPr>
        <w:sectPr>
          <w:pgSz w:w="15840" w:h="12240" w:orient="landscape"/>
          <w:pgMar w:top="940" w:bottom="280" w:left="620" w:right="760"/>
        </w:sect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60"/>
        <w:gridCol w:w="1080"/>
        <w:gridCol w:w="1120"/>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60" w:type="dxa"/>
            <w:tcBorders>
              <w:top w:val="single" w:sz="8" w:space="0" w:color="000000"/>
            </w:tcBorders>
          </w:tcPr>
          <w:p>
            <w:pPr>
              <w:pStyle w:val="TableParagraph"/>
              <w:spacing w:before="2"/>
              <w:ind w:left="4832"/>
              <w:rPr>
                <w:b/>
                <w:sz w:val="20"/>
              </w:rPr>
            </w:pPr>
            <w:bookmarkStart w:name="04. EKM (SLABA STRUJA)" w:id="3"/>
            <w:bookmarkEnd w:id="3"/>
            <w:r>
              <w:rPr/>
            </w:r>
            <w:r>
              <w:rPr>
                <w:b/>
                <w:sz w:val="20"/>
              </w:rPr>
              <w:t>ELECTRONIC</w:t>
            </w:r>
            <w:r>
              <w:rPr>
                <w:b/>
                <w:spacing w:val="-8"/>
                <w:sz w:val="20"/>
              </w:rPr>
              <w:t> </w:t>
            </w:r>
            <w:r>
              <w:rPr>
                <w:b/>
                <w:sz w:val="20"/>
              </w:rPr>
              <w:t>COMMUNICATION</w:t>
            </w:r>
            <w:r>
              <w:rPr>
                <w:b/>
                <w:spacing w:val="-8"/>
                <w:sz w:val="20"/>
              </w:rPr>
              <w:t> </w:t>
            </w:r>
            <w:r>
              <w:rPr>
                <w:b/>
                <w:spacing w:val="-2"/>
                <w:sz w:val="20"/>
              </w:rPr>
              <w:t>NETWORKS</w:t>
            </w:r>
          </w:p>
        </w:tc>
        <w:tc>
          <w:tcPr>
            <w:tcW w:w="1080" w:type="dxa"/>
            <w:tcBorders>
              <w:top w:val="single" w:sz="8" w:space="0" w:color="000000"/>
            </w:tcBorders>
          </w:tcPr>
          <w:p>
            <w:pPr>
              <w:pStyle w:val="TableParagraph"/>
              <w:rPr>
                <w:rFonts w:ascii="Times New Roman"/>
                <w:sz w:val="20"/>
              </w:rPr>
            </w:pP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60"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080" w:type="dxa"/>
            <w:tcBorders>
              <w:bottom w:val="single" w:sz="8" w:space="0" w:color="000000"/>
            </w:tcBorders>
          </w:tcPr>
          <w:p>
            <w:pPr>
              <w:pStyle w:val="TableParagraph"/>
              <w:spacing w:before="61"/>
              <w:ind w:left="13" w:right="49"/>
              <w:jc w:val="center"/>
              <w:rPr>
                <w:b/>
                <w:i/>
                <w:sz w:val="20"/>
              </w:rPr>
            </w:pPr>
            <w:r>
              <w:rPr>
                <w:b/>
                <w:i/>
                <w:spacing w:val="-4"/>
                <w:sz w:val="20"/>
              </w:rPr>
              <w:t>unit</w:t>
            </w:r>
          </w:p>
        </w:tc>
        <w:tc>
          <w:tcPr>
            <w:tcW w:w="1120" w:type="dxa"/>
            <w:tcBorders>
              <w:bottom w:val="single" w:sz="8" w:space="0" w:color="000000"/>
              <w:right w:val="single" w:sz="8" w:space="0" w:color="000000"/>
            </w:tcBorders>
          </w:tcPr>
          <w:p>
            <w:pPr>
              <w:pStyle w:val="TableParagraph"/>
              <w:spacing w:before="61"/>
              <w:ind w:left="50" w:right="53"/>
              <w:jc w:val="center"/>
              <w:rPr>
                <w:b/>
                <w:i/>
                <w:sz w:val="20"/>
              </w:rPr>
            </w:pPr>
            <w:r>
              <w:rPr>
                <w:b/>
                <w:i/>
                <w:spacing w:val="-2"/>
                <w:sz w:val="20"/>
              </w:rPr>
              <w:t>quantity</w:t>
            </w:r>
          </w:p>
        </w:tc>
      </w:tr>
      <w:tr>
        <w:trPr>
          <w:trHeight w:val="1332" w:hRule="atLeast"/>
        </w:trPr>
        <w:tc>
          <w:tcPr>
            <w:tcW w:w="462" w:type="dxa"/>
            <w:tcBorders>
              <w:top w:val="single" w:sz="8" w:space="0" w:color="000000"/>
              <w:left w:val="single" w:sz="8" w:space="0" w:color="000000"/>
            </w:tcBorders>
          </w:tcPr>
          <w:p>
            <w:pPr>
              <w:pStyle w:val="TableParagraph"/>
              <w:ind w:right="281"/>
              <w:jc w:val="center"/>
              <w:rPr>
                <w:b/>
                <w:sz w:val="20"/>
              </w:rPr>
            </w:pPr>
            <w:r>
              <w:rPr>
                <w:b/>
                <w:spacing w:val="-10"/>
                <w:sz w:val="20"/>
              </w:rPr>
              <w:t>1</w:t>
            </w:r>
          </w:p>
        </w:tc>
        <w:tc>
          <w:tcPr>
            <w:tcW w:w="11560" w:type="dxa"/>
            <w:vMerge w:val="restart"/>
            <w:tcBorders>
              <w:top w:val="single" w:sz="8" w:space="0" w:color="000000"/>
              <w:bottom w:val="single" w:sz="8" w:space="0" w:color="000000"/>
            </w:tcBorders>
          </w:tcPr>
          <w:p>
            <w:pPr>
              <w:pStyle w:val="TableParagraph"/>
              <w:spacing w:before="2"/>
              <w:ind w:left="145"/>
              <w:rPr>
                <w:sz w:val="20"/>
              </w:rPr>
            </w:pPr>
            <w:r>
              <w:rPr>
                <w:sz w:val="20"/>
              </w:rPr>
              <w:t>Construction</w:t>
            </w:r>
            <w:r>
              <w:rPr>
                <w:spacing w:val="-3"/>
                <w:sz w:val="20"/>
              </w:rPr>
              <w:t> </w:t>
            </w:r>
            <w:r>
              <w:rPr>
                <w:sz w:val="20"/>
              </w:rPr>
              <w:t>of</w:t>
            </w:r>
            <w:r>
              <w:rPr>
                <w:spacing w:val="-2"/>
                <w:sz w:val="20"/>
              </w:rPr>
              <w:t> </w:t>
            </w:r>
            <w:r>
              <w:rPr>
                <w:sz w:val="20"/>
              </w:rPr>
              <w:t>cable</w:t>
            </w:r>
            <w:r>
              <w:rPr>
                <w:spacing w:val="-3"/>
                <w:sz w:val="20"/>
              </w:rPr>
              <w:t> </w:t>
            </w:r>
            <w:r>
              <w:rPr>
                <w:sz w:val="20"/>
              </w:rPr>
              <w:t>ducting</w:t>
            </w:r>
            <w:r>
              <w:rPr>
                <w:spacing w:val="-1"/>
                <w:sz w:val="20"/>
              </w:rPr>
              <w:t> </w:t>
            </w:r>
            <w:r>
              <w:rPr>
                <w:sz w:val="20"/>
              </w:rPr>
              <w:t>from</w:t>
            </w:r>
            <w:r>
              <w:rPr>
                <w:spacing w:val="-3"/>
                <w:sz w:val="20"/>
              </w:rPr>
              <w:t> </w:t>
            </w:r>
            <w:r>
              <w:rPr>
                <w:sz w:val="20"/>
              </w:rPr>
              <w:t>PE</w:t>
            </w:r>
            <w:r>
              <w:rPr>
                <w:spacing w:val="-3"/>
                <w:sz w:val="20"/>
              </w:rPr>
              <w:t> </w:t>
            </w:r>
            <w:r>
              <w:rPr>
                <w:sz w:val="20"/>
              </w:rPr>
              <w:t>pipes</w:t>
            </w:r>
            <w:r>
              <w:rPr>
                <w:spacing w:val="-2"/>
                <w:sz w:val="20"/>
              </w:rPr>
              <w:t> </w:t>
            </w:r>
            <w:r>
              <w:rPr>
                <w:sz w:val="20"/>
              </w:rPr>
              <w:t>with</w:t>
            </w:r>
            <w:r>
              <w:rPr>
                <w:spacing w:val="-3"/>
                <w:sz w:val="20"/>
              </w:rPr>
              <w:t> </w:t>
            </w:r>
            <w:r>
              <w:rPr>
                <w:sz w:val="20"/>
              </w:rPr>
              <w:t>a</w:t>
            </w:r>
            <w:r>
              <w:rPr>
                <w:spacing w:val="-3"/>
                <w:sz w:val="20"/>
              </w:rPr>
              <w:t> </w:t>
            </w:r>
            <w:r>
              <w:rPr>
                <w:sz w:val="20"/>
              </w:rPr>
              <w:t>description</w:t>
            </w:r>
            <w:r>
              <w:rPr>
                <w:spacing w:val="-3"/>
                <w:sz w:val="20"/>
              </w:rPr>
              <w:t> </w:t>
            </w:r>
            <w:r>
              <w:rPr>
                <w:sz w:val="20"/>
              </w:rPr>
              <w:t>of</w:t>
            </w:r>
            <w:r>
              <w:rPr>
                <w:spacing w:val="-2"/>
                <w:sz w:val="20"/>
              </w:rPr>
              <w:t> </w:t>
            </w:r>
            <w:r>
              <w:rPr>
                <w:sz w:val="20"/>
              </w:rPr>
              <w:t>the</w:t>
            </w:r>
            <w:r>
              <w:rPr>
                <w:spacing w:val="-2"/>
                <w:sz w:val="20"/>
              </w:rPr>
              <w:t> works:</w:t>
            </w:r>
          </w:p>
          <w:p>
            <w:pPr>
              <w:pStyle w:val="TableParagraph"/>
              <w:spacing w:before="22"/>
              <w:ind w:left="145"/>
              <w:rPr>
                <w:sz w:val="20"/>
              </w:rPr>
            </w:pPr>
            <w:r>
              <w:rPr>
                <w:sz w:val="20"/>
              </w:rPr>
              <w:t>-trench</w:t>
            </w:r>
            <w:r>
              <w:rPr>
                <w:spacing w:val="-4"/>
                <w:sz w:val="20"/>
              </w:rPr>
              <w:t> </w:t>
            </w:r>
            <w:r>
              <w:rPr>
                <w:sz w:val="20"/>
              </w:rPr>
              <w:t>excavation</w:t>
            </w:r>
            <w:r>
              <w:rPr>
                <w:spacing w:val="-3"/>
                <w:sz w:val="20"/>
              </w:rPr>
              <w:t> </w:t>
            </w:r>
            <w:r>
              <w:rPr>
                <w:sz w:val="20"/>
              </w:rPr>
              <w:t>with</w:t>
            </w:r>
            <w:r>
              <w:rPr>
                <w:spacing w:val="-3"/>
                <w:sz w:val="20"/>
              </w:rPr>
              <w:t> </w:t>
            </w:r>
            <w:r>
              <w:rPr>
                <w:spacing w:val="-2"/>
                <w:sz w:val="20"/>
              </w:rPr>
              <w:t>shoring;</w:t>
            </w:r>
          </w:p>
          <w:p>
            <w:pPr>
              <w:pStyle w:val="TableParagraph"/>
              <w:spacing w:before="23"/>
              <w:ind w:left="145"/>
              <w:rPr>
                <w:sz w:val="20"/>
              </w:rPr>
            </w:pPr>
            <w:r>
              <w:rPr>
                <w:sz w:val="20"/>
              </w:rPr>
              <w:t>-backfilling</w:t>
            </w:r>
            <w:r>
              <w:rPr>
                <w:spacing w:val="-1"/>
                <w:sz w:val="20"/>
              </w:rPr>
              <w:t> </w:t>
            </w:r>
            <w:r>
              <w:rPr>
                <w:sz w:val="20"/>
              </w:rPr>
              <w:t>with</w:t>
            </w:r>
            <w:r>
              <w:rPr>
                <w:spacing w:val="-2"/>
                <w:sz w:val="20"/>
              </w:rPr>
              <w:t> </w:t>
            </w:r>
            <w:r>
              <w:rPr>
                <w:sz w:val="20"/>
              </w:rPr>
              <w:t>a</w:t>
            </w:r>
            <w:r>
              <w:rPr>
                <w:spacing w:val="-2"/>
                <w:sz w:val="20"/>
              </w:rPr>
              <w:t> </w:t>
            </w:r>
            <w:r>
              <w:rPr>
                <w:sz w:val="20"/>
              </w:rPr>
              <w:t>10</w:t>
            </w:r>
            <w:r>
              <w:rPr>
                <w:spacing w:val="-1"/>
                <w:sz w:val="20"/>
              </w:rPr>
              <w:t> </w:t>
            </w:r>
            <w:r>
              <w:rPr>
                <w:sz w:val="20"/>
              </w:rPr>
              <w:t>cm</w:t>
            </w:r>
            <w:r>
              <w:rPr>
                <w:spacing w:val="-1"/>
                <w:sz w:val="20"/>
              </w:rPr>
              <w:t> </w:t>
            </w:r>
            <w:r>
              <w:rPr>
                <w:sz w:val="20"/>
              </w:rPr>
              <w:t>layer</w:t>
            </w:r>
            <w:r>
              <w:rPr>
                <w:spacing w:val="-3"/>
                <w:sz w:val="20"/>
              </w:rPr>
              <w:t> </w:t>
            </w:r>
            <w:r>
              <w:rPr>
                <w:sz w:val="20"/>
              </w:rPr>
              <w:t>of</w:t>
            </w:r>
            <w:r>
              <w:rPr>
                <w:spacing w:val="-1"/>
                <w:sz w:val="20"/>
              </w:rPr>
              <w:t> </w:t>
            </w:r>
            <w:r>
              <w:rPr>
                <w:sz w:val="20"/>
              </w:rPr>
              <w:t>sand</w:t>
            </w:r>
            <w:r>
              <w:rPr>
                <w:spacing w:val="-1"/>
                <w:sz w:val="20"/>
              </w:rPr>
              <w:t> </w:t>
            </w:r>
            <w:r>
              <w:rPr>
                <w:sz w:val="20"/>
              </w:rPr>
              <w:t>(up</w:t>
            </w:r>
            <w:r>
              <w:rPr>
                <w:spacing w:val="-2"/>
                <w:sz w:val="20"/>
              </w:rPr>
              <w:t> </w:t>
            </w:r>
            <w:r>
              <w:rPr>
                <w:sz w:val="20"/>
              </w:rPr>
              <w:t>to</w:t>
            </w:r>
            <w:r>
              <w:rPr>
                <w:spacing w:val="-2"/>
                <w:sz w:val="20"/>
              </w:rPr>
              <w:t> </w:t>
            </w:r>
            <w:r>
              <w:rPr>
                <w:sz w:val="20"/>
              </w:rPr>
              <w:t>4</w:t>
            </w:r>
            <w:r>
              <w:rPr>
                <w:spacing w:val="-1"/>
                <w:sz w:val="20"/>
              </w:rPr>
              <w:t> </w:t>
            </w:r>
            <w:r>
              <w:rPr>
                <w:sz w:val="20"/>
              </w:rPr>
              <w:t>mm</w:t>
            </w:r>
            <w:r>
              <w:rPr>
                <w:spacing w:val="-1"/>
                <w:sz w:val="20"/>
              </w:rPr>
              <w:t> </w:t>
            </w:r>
            <w:r>
              <w:rPr>
                <w:spacing w:val="-2"/>
                <w:sz w:val="20"/>
              </w:rPr>
              <w:t>granulation),</w:t>
            </w:r>
          </w:p>
          <w:p>
            <w:pPr>
              <w:pStyle w:val="TableParagraph"/>
              <w:spacing w:before="22"/>
              <w:ind w:left="145"/>
              <w:rPr>
                <w:sz w:val="20"/>
              </w:rPr>
            </w:pPr>
            <w:r>
              <w:rPr>
                <w:sz w:val="20"/>
              </w:rPr>
              <w:t>-laying</w:t>
            </w:r>
            <w:r>
              <w:rPr>
                <w:spacing w:val="-2"/>
                <w:sz w:val="20"/>
              </w:rPr>
              <w:t> </w:t>
            </w:r>
            <w:r>
              <w:rPr>
                <w:sz w:val="20"/>
              </w:rPr>
              <w:t>of</w:t>
            </w:r>
            <w:r>
              <w:rPr>
                <w:spacing w:val="-1"/>
                <w:sz w:val="20"/>
              </w:rPr>
              <w:t> </w:t>
            </w:r>
            <w:r>
              <w:rPr>
                <w:sz w:val="20"/>
              </w:rPr>
              <w:t>PE</w:t>
            </w:r>
            <w:r>
              <w:rPr>
                <w:spacing w:val="-2"/>
                <w:sz w:val="20"/>
              </w:rPr>
              <w:t> pipes</w:t>
            </w:r>
          </w:p>
          <w:p>
            <w:pPr>
              <w:pStyle w:val="TableParagraph"/>
              <w:spacing w:before="22"/>
              <w:ind w:left="145"/>
              <w:rPr>
                <w:sz w:val="20"/>
              </w:rPr>
            </w:pPr>
            <w:r>
              <w:rPr>
                <w:sz w:val="20"/>
              </w:rPr>
              <w:t>-backfilling</w:t>
            </w:r>
            <w:r>
              <w:rPr>
                <w:spacing w:val="-2"/>
                <w:sz w:val="20"/>
              </w:rPr>
              <w:t> </w:t>
            </w:r>
            <w:r>
              <w:rPr>
                <w:sz w:val="20"/>
              </w:rPr>
              <w:t>with</w:t>
            </w:r>
            <w:r>
              <w:rPr>
                <w:spacing w:val="-3"/>
                <w:sz w:val="20"/>
              </w:rPr>
              <w:t> </w:t>
            </w:r>
            <w:r>
              <w:rPr>
                <w:sz w:val="20"/>
              </w:rPr>
              <w:t>sand</w:t>
            </w:r>
            <w:r>
              <w:rPr>
                <w:spacing w:val="-3"/>
                <w:sz w:val="20"/>
              </w:rPr>
              <w:t> </w:t>
            </w:r>
            <w:r>
              <w:rPr>
                <w:sz w:val="20"/>
              </w:rPr>
              <w:t>(fraction</w:t>
            </w:r>
            <w:r>
              <w:rPr>
                <w:spacing w:val="-3"/>
                <w:sz w:val="20"/>
              </w:rPr>
              <w:t> </w:t>
            </w:r>
            <w:r>
              <w:rPr>
                <w:sz w:val="20"/>
              </w:rPr>
              <w:t>up</w:t>
            </w:r>
            <w:r>
              <w:rPr>
                <w:spacing w:val="-3"/>
                <w:sz w:val="20"/>
              </w:rPr>
              <w:t> </w:t>
            </w:r>
            <w:r>
              <w:rPr>
                <w:sz w:val="20"/>
              </w:rPr>
              <w:t>to</w:t>
            </w:r>
            <w:r>
              <w:rPr>
                <w:spacing w:val="-4"/>
                <w:sz w:val="20"/>
              </w:rPr>
              <w:t> </w:t>
            </w:r>
            <w:r>
              <w:rPr>
                <w:sz w:val="20"/>
              </w:rPr>
              <w:t>4</w:t>
            </w:r>
            <w:r>
              <w:rPr>
                <w:spacing w:val="-1"/>
                <w:sz w:val="20"/>
              </w:rPr>
              <w:t> </w:t>
            </w:r>
            <w:r>
              <w:rPr>
                <w:spacing w:val="-4"/>
                <w:sz w:val="20"/>
              </w:rPr>
              <w:t>mm);</w:t>
            </w:r>
          </w:p>
          <w:p>
            <w:pPr>
              <w:pStyle w:val="TableParagraph"/>
              <w:spacing w:before="22"/>
              <w:ind w:left="190"/>
              <w:rPr>
                <w:sz w:val="20"/>
              </w:rPr>
            </w:pPr>
            <w:r>
              <w:rPr>
                <w:sz w:val="20"/>
              </w:rPr>
              <w:t>-backfilling</w:t>
            </w:r>
            <w:r>
              <w:rPr>
                <w:spacing w:val="-2"/>
                <w:sz w:val="20"/>
              </w:rPr>
              <w:t> </w:t>
            </w:r>
            <w:r>
              <w:rPr>
                <w:sz w:val="20"/>
              </w:rPr>
              <w:t>with</w:t>
            </w:r>
            <w:r>
              <w:rPr>
                <w:spacing w:val="-2"/>
                <w:sz w:val="20"/>
              </w:rPr>
              <w:t> </w:t>
            </w:r>
            <w:r>
              <w:rPr>
                <w:sz w:val="20"/>
              </w:rPr>
              <w:t>a</w:t>
            </w:r>
            <w:r>
              <w:rPr>
                <w:spacing w:val="-3"/>
                <w:sz w:val="20"/>
              </w:rPr>
              <w:t> </w:t>
            </w:r>
            <w:r>
              <w:rPr>
                <w:sz w:val="20"/>
              </w:rPr>
              <w:t>10</w:t>
            </w:r>
            <w:r>
              <w:rPr>
                <w:spacing w:val="-1"/>
                <w:sz w:val="20"/>
              </w:rPr>
              <w:t> </w:t>
            </w:r>
            <w:r>
              <w:rPr>
                <w:sz w:val="20"/>
              </w:rPr>
              <w:t>cm</w:t>
            </w:r>
            <w:r>
              <w:rPr>
                <w:spacing w:val="-2"/>
                <w:sz w:val="20"/>
              </w:rPr>
              <w:t> </w:t>
            </w:r>
            <w:r>
              <w:rPr>
                <w:sz w:val="20"/>
              </w:rPr>
              <w:t>protective</w:t>
            </w:r>
            <w:r>
              <w:rPr>
                <w:spacing w:val="-2"/>
                <w:sz w:val="20"/>
              </w:rPr>
              <w:t> </w:t>
            </w:r>
            <w:r>
              <w:rPr>
                <w:sz w:val="20"/>
              </w:rPr>
              <w:t>layer</w:t>
            </w:r>
            <w:r>
              <w:rPr>
                <w:spacing w:val="-3"/>
                <w:sz w:val="20"/>
              </w:rPr>
              <w:t> </w:t>
            </w:r>
            <w:r>
              <w:rPr>
                <w:sz w:val="20"/>
              </w:rPr>
              <w:t>of</w:t>
            </w:r>
            <w:r>
              <w:rPr>
                <w:spacing w:val="-1"/>
                <w:sz w:val="20"/>
              </w:rPr>
              <w:t> </w:t>
            </w:r>
            <w:r>
              <w:rPr>
                <w:sz w:val="20"/>
              </w:rPr>
              <w:t>sand</w:t>
            </w:r>
            <w:r>
              <w:rPr>
                <w:spacing w:val="-2"/>
                <w:sz w:val="20"/>
              </w:rPr>
              <w:t> </w:t>
            </w:r>
            <w:r>
              <w:rPr>
                <w:sz w:val="20"/>
              </w:rPr>
              <w:t>(fraction</w:t>
            </w:r>
            <w:r>
              <w:rPr>
                <w:spacing w:val="-2"/>
                <w:sz w:val="20"/>
              </w:rPr>
              <w:t> </w:t>
            </w:r>
            <w:r>
              <w:rPr>
                <w:sz w:val="20"/>
              </w:rPr>
              <w:t>up</w:t>
            </w:r>
            <w:r>
              <w:rPr>
                <w:spacing w:val="-2"/>
                <w:sz w:val="20"/>
              </w:rPr>
              <w:t> </w:t>
            </w:r>
            <w:r>
              <w:rPr>
                <w:sz w:val="20"/>
              </w:rPr>
              <w:t>to</w:t>
            </w:r>
            <w:r>
              <w:rPr>
                <w:spacing w:val="-3"/>
                <w:sz w:val="20"/>
              </w:rPr>
              <w:t> </w:t>
            </w:r>
            <w:r>
              <w:rPr>
                <w:sz w:val="20"/>
              </w:rPr>
              <w:t>4</w:t>
            </w:r>
            <w:r>
              <w:rPr>
                <w:spacing w:val="-1"/>
                <w:sz w:val="20"/>
              </w:rPr>
              <w:t> </w:t>
            </w:r>
            <w:r>
              <w:rPr>
                <w:spacing w:val="-4"/>
                <w:sz w:val="20"/>
              </w:rPr>
              <w:t>mm);</w:t>
            </w:r>
          </w:p>
          <w:p>
            <w:pPr>
              <w:pStyle w:val="TableParagraph"/>
              <w:spacing w:before="22"/>
              <w:ind w:left="145"/>
              <w:rPr>
                <w:sz w:val="20"/>
              </w:rPr>
            </w:pPr>
            <w:r>
              <w:rPr>
                <w:sz w:val="20"/>
              </w:rPr>
              <w:t>-Backfilling</w:t>
            </w:r>
            <w:r>
              <w:rPr>
                <w:spacing w:val="-3"/>
                <w:sz w:val="20"/>
              </w:rPr>
              <w:t> </w:t>
            </w:r>
            <w:r>
              <w:rPr>
                <w:sz w:val="20"/>
              </w:rPr>
              <w:t>the</w:t>
            </w:r>
            <w:r>
              <w:rPr>
                <w:spacing w:val="-3"/>
                <w:sz w:val="20"/>
              </w:rPr>
              <w:t> </w:t>
            </w:r>
            <w:r>
              <w:rPr>
                <w:sz w:val="20"/>
              </w:rPr>
              <w:t>trench</w:t>
            </w:r>
            <w:r>
              <w:rPr>
                <w:spacing w:val="-4"/>
                <w:sz w:val="20"/>
              </w:rPr>
              <w:t> </w:t>
            </w:r>
            <w:r>
              <w:rPr>
                <w:sz w:val="20"/>
              </w:rPr>
              <w:t>with</w:t>
            </w:r>
            <w:r>
              <w:rPr>
                <w:spacing w:val="-3"/>
                <w:sz w:val="20"/>
              </w:rPr>
              <w:t> </w:t>
            </w:r>
            <w:r>
              <w:rPr>
                <w:sz w:val="20"/>
              </w:rPr>
              <w:t>tamped</w:t>
            </w:r>
            <w:r>
              <w:rPr>
                <w:spacing w:val="-3"/>
                <w:sz w:val="20"/>
              </w:rPr>
              <w:t> </w:t>
            </w:r>
            <w:r>
              <w:rPr>
                <w:spacing w:val="-2"/>
                <w:sz w:val="20"/>
              </w:rPr>
              <w:t>layers,</w:t>
            </w:r>
          </w:p>
          <w:p>
            <w:pPr>
              <w:pStyle w:val="TableParagraph"/>
              <w:spacing w:before="22"/>
              <w:ind w:left="145"/>
              <w:rPr>
                <w:sz w:val="20"/>
              </w:rPr>
            </w:pPr>
            <w:r>
              <w:rPr>
                <w:sz w:val="20"/>
              </w:rPr>
              <w:t>-installation</w:t>
            </w:r>
            <w:r>
              <w:rPr>
                <w:spacing w:val="-6"/>
                <w:sz w:val="20"/>
              </w:rPr>
              <w:t> </w:t>
            </w:r>
            <w:r>
              <w:rPr>
                <w:sz w:val="20"/>
              </w:rPr>
              <w:t>of</w:t>
            </w:r>
            <w:r>
              <w:rPr>
                <w:spacing w:val="-5"/>
                <w:sz w:val="20"/>
              </w:rPr>
              <w:t> </w:t>
            </w:r>
            <w:r>
              <w:rPr>
                <w:sz w:val="20"/>
              </w:rPr>
              <w:t>warning</w:t>
            </w:r>
            <w:r>
              <w:rPr>
                <w:spacing w:val="-4"/>
                <w:sz w:val="20"/>
              </w:rPr>
              <w:t> </w:t>
            </w:r>
            <w:r>
              <w:rPr>
                <w:spacing w:val="-2"/>
                <w:sz w:val="20"/>
              </w:rPr>
              <w:t>tape;</w:t>
            </w:r>
          </w:p>
          <w:p>
            <w:pPr>
              <w:pStyle w:val="TableParagraph"/>
              <w:spacing w:before="23"/>
              <w:ind w:left="190"/>
              <w:rPr>
                <w:sz w:val="20"/>
              </w:rPr>
            </w:pPr>
            <w:r>
              <w:rPr>
                <w:sz w:val="20"/>
              </w:rPr>
              <w:t>-Site</w:t>
            </w:r>
            <w:r>
              <w:rPr>
                <w:spacing w:val="-6"/>
                <w:sz w:val="20"/>
              </w:rPr>
              <w:t> </w:t>
            </w:r>
            <w:r>
              <w:rPr>
                <w:sz w:val="20"/>
              </w:rPr>
              <w:t>restoration</w:t>
            </w:r>
            <w:r>
              <w:rPr>
                <w:spacing w:val="-3"/>
                <w:sz w:val="20"/>
              </w:rPr>
              <w:t> </w:t>
            </w:r>
            <w:r>
              <w:rPr>
                <w:sz w:val="20"/>
              </w:rPr>
              <w:t>with</w:t>
            </w:r>
            <w:r>
              <w:rPr>
                <w:spacing w:val="-3"/>
                <w:sz w:val="20"/>
              </w:rPr>
              <w:t> </w:t>
            </w:r>
            <w:r>
              <w:rPr>
                <w:sz w:val="20"/>
              </w:rPr>
              <w:t>loading</w:t>
            </w:r>
            <w:r>
              <w:rPr>
                <w:spacing w:val="-3"/>
                <w:sz w:val="20"/>
              </w:rPr>
              <w:t> </w:t>
            </w:r>
            <w:r>
              <w:rPr>
                <w:sz w:val="20"/>
              </w:rPr>
              <w:t>and</w:t>
            </w:r>
            <w:r>
              <w:rPr>
                <w:spacing w:val="-3"/>
                <w:sz w:val="20"/>
              </w:rPr>
              <w:t> </w:t>
            </w:r>
            <w:r>
              <w:rPr>
                <w:sz w:val="20"/>
              </w:rPr>
              <w:t>removal</w:t>
            </w:r>
            <w:r>
              <w:rPr>
                <w:spacing w:val="-4"/>
                <w:sz w:val="20"/>
              </w:rPr>
              <w:t> </w:t>
            </w:r>
            <w:r>
              <w:rPr>
                <w:sz w:val="20"/>
              </w:rPr>
              <w:t>of</w:t>
            </w:r>
            <w:r>
              <w:rPr>
                <w:spacing w:val="-2"/>
                <w:sz w:val="20"/>
              </w:rPr>
              <w:t> </w:t>
            </w:r>
            <w:r>
              <w:rPr>
                <w:sz w:val="20"/>
              </w:rPr>
              <w:t>excess</w:t>
            </w:r>
            <w:r>
              <w:rPr>
                <w:spacing w:val="-3"/>
                <w:sz w:val="20"/>
              </w:rPr>
              <w:t> </w:t>
            </w:r>
            <w:r>
              <w:rPr>
                <w:spacing w:val="-2"/>
                <w:sz w:val="20"/>
              </w:rPr>
              <w:t>material</w:t>
            </w:r>
          </w:p>
          <w:p>
            <w:pPr>
              <w:pStyle w:val="TableParagraph"/>
              <w:spacing w:line="231" w:lineRule="exact" w:before="22"/>
              <w:ind w:left="145"/>
              <w:rPr>
                <w:sz w:val="20"/>
              </w:rPr>
            </w:pPr>
            <w:r>
              <w:rPr>
                <w:sz w:val="20"/>
              </w:rPr>
              <w:t>for</w:t>
            </w:r>
            <w:r>
              <w:rPr>
                <w:spacing w:val="-2"/>
                <w:sz w:val="20"/>
              </w:rPr>
              <w:t> </w:t>
            </w:r>
            <w:r>
              <w:rPr>
                <w:sz w:val="20"/>
              </w:rPr>
              <w:t>2xPE</w:t>
            </w:r>
            <w:r>
              <w:rPr>
                <w:spacing w:val="-1"/>
                <w:sz w:val="20"/>
              </w:rPr>
              <w:t> </w:t>
            </w:r>
            <w:r>
              <w:rPr>
                <w:sz w:val="20"/>
              </w:rPr>
              <w:t>Ø40</w:t>
            </w:r>
            <w:r>
              <w:rPr>
                <w:spacing w:val="1"/>
                <w:sz w:val="20"/>
              </w:rPr>
              <w:t> </w:t>
            </w:r>
            <w:r>
              <w:rPr>
                <w:spacing w:val="-2"/>
                <w:sz w:val="20"/>
              </w:rPr>
              <w:t>mm(35x70cm)</w:t>
            </w:r>
          </w:p>
        </w:tc>
        <w:tc>
          <w:tcPr>
            <w:tcW w:w="1080" w:type="dxa"/>
            <w:tcBorders>
              <w:top w:val="single" w:sz="8" w:space="0" w:color="000000"/>
            </w:tcBorders>
          </w:tcPr>
          <w:p>
            <w:pPr>
              <w:pStyle w:val="TableParagraph"/>
              <w:rPr>
                <w:rFonts w:ascii="Times New Roman"/>
                <w:sz w:val="20"/>
              </w:rPr>
            </w:pP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1298"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60" w:type="dxa"/>
            <w:vMerge/>
            <w:tcBorders>
              <w:top w:val="nil"/>
              <w:bottom w:val="single" w:sz="8" w:space="0" w:color="000000"/>
            </w:tcBorders>
          </w:tcPr>
          <w:p>
            <w:pPr>
              <w:rPr>
                <w:sz w:val="2"/>
                <w:szCs w:val="2"/>
              </w:rPr>
            </w:pPr>
          </w:p>
        </w:tc>
        <w:tc>
          <w:tcPr>
            <w:tcW w:w="1080" w:type="dxa"/>
            <w:tcBorders>
              <w:bottom w:val="single" w:sz="8" w:space="0" w:color="000000"/>
            </w:tcBorders>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132"/>
              <w:rPr>
                <w:rFonts w:ascii="Times New Roman"/>
                <w:sz w:val="20"/>
              </w:rPr>
            </w:pPr>
          </w:p>
          <w:p>
            <w:pPr>
              <w:pStyle w:val="TableParagraph"/>
              <w:spacing w:line="226" w:lineRule="exact"/>
              <w:ind w:left="47" w:right="36"/>
              <w:jc w:val="center"/>
              <w:rPr>
                <w:sz w:val="20"/>
              </w:rPr>
            </w:pPr>
            <w:r>
              <w:rPr>
                <w:spacing w:val="-10"/>
                <w:sz w:val="20"/>
              </w:rPr>
              <w:t>m</w:t>
            </w:r>
          </w:p>
        </w:tc>
        <w:tc>
          <w:tcPr>
            <w:tcW w:w="1120" w:type="dxa"/>
            <w:tcBorders>
              <w:bottom w:val="single" w:sz="8" w:space="0" w:color="000000"/>
              <w:right w:val="single" w:sz="8" w:space="0" w:color="000000"/>
            </w:tcBorders>
          </w:tcPr>
          <w:p>
            <w:pPr>
              <w:pStyle w:val="TableParagraph"/>
              <w:rPr>
                <w:rFonts w:ascii="Times New Roman"/>
                <w:sz w:val="20"/>
              </w:rPr>
            </w:pPr>
          </w:p>
          <w:p>
            <w:pPr>
              <w:pStyle w:val="TableParagraph"/>
              <w:rPr>
                <w:rFonts w:ascii="Times New Roman"/>
                <w:sz w:val="20"/>
              </w:rPr>
            </w:pPr>
          </w:p>
          <w:p>
            <w:pPr>
              <w:pStyle w:val="TableParagraph"/>
              <w:rPr>
                <w:rFonts w:ascii="Times New Roman"/>
                <w:sz w:val="20"/>
              </w:rPr>
            </w:pPr>
          </w:p>
          <w:p>
            <w:pPr>
              <w:pStyle w:val="TableParagraph"/>
              <w:spacing w:before="132"/>
              <w:rPr>
                <w:rFonts w:ascii="Times New Roman"/>
                <w:sz w:val="20"/>
              </w:rPr>
            </w:pPr>
          </w:p>
          <w:p>
            <w:pPr>
              <w:pStyle w:val="TableParagraph"/>
              <w:spacing w:line="226" w:lineRule="exact"/>
              <w:ind w:left="53" w:right="3"/>
              <w:jc w:val="center"/>
              <w:rPr>
                <w:sz w:val="20"/>
              </w:rPr>
            </w:pPr>
            <w:r>
              <w:rPr>
                <w:spacing w:val="-5"/>
                <w:sz w:val="20"/>
              </w:rPr>
              <w:t>80</w:t>
            </w:r>
          </w:p>
        </w:tc>
      </w:tr>
      <w:tr>
        <w:trPr>
          <w:trHeight w:val="264" w:hRule="atLeast"/>
        </w:trPr>
        <w:tc>
          <w:tcPr>
            <w:tcW w:w="462" w:type="dxa"/>
            <w:tcBorders>
              <w:top w:val="single" w:sz="8" w:space="0" w:color="000000"/>
              <w:left w:val="single" w:sz="8" w:space="0" w:color="000000"/>
            </w:tcBorders>
          </w:tcPr>
          <w:p>
            <w:pPr>
              <w:pStyle w:val="TableParagraph"/>
              <w:ind w:right="281"/>
              <w:jc w:val="center"/>
              <w:rPr>
                <w:b/>
                <w:sz w:val="20"/>
              </w:rPr>
            </w:pPr>
            <w:r>
              <w:rPr>
                <w:b/>
                <w:spacing w:val="-10"/>
                <w:sz w:val="20"/>
              </w:rPr>
              <w:t>2</w:t>
            </w:r>
          </w:p>
        </w:tc>
        <w:tc>
          <w:tcPr>
            <w:tcW w:w="11560" w:type="dxa"/>
            <w:vMerge w:val="restart"/>
            <w:tcBorders>
              <w:top w:val="single" w:sz="8" w:space="0" w:color="000000"/>
              <w:bottom w:val="single" w:sz="8" w:space="0" w:color="000000"/>
            </w:tcBorders>
          </w:tcPr>
          <w:p>
            <w:pPr>
              <w:pStyle w:val="TableParagraph"/>
              <w:spacing w:before="2"/>
              <w:ind w:left="145"/>
              <w:rPr>
                <w:sz w:val="20"/>
              </w:rPr>
            </w:pPr>
            <w:r>
              <w:rPr>
                <w:sz w:val="20"/>
              </w:rPr>
              <w:t>Supply</w:t>
            </w:r>
            <w:r>
              <w:rPr>
                <w:spacing w:val="-5"/>
                <w:sz w:val="20"/>
              </w:rPr>
              <w:t> </w:t>
            </w:r>
            <w:r>
              <w:rPr>
                <w:sz w:val="20"/>
              </w:rPr>
              <w:t>and</w:t>
            </w:r>
            <w:r>
              <w:rPr>
                <w:spacing w:val="-2"/>
                <w:sz w:val="20"/>
              </w:rPr>
              <w:t> </w:t>
            </w:r>
            <w:r>
              <w:rPr>
                <w:sz w:val="20"/>
              </w:rPr>
              <w:t>installation</w:t>
            </w:r>
            <w:r>
              <w:rPr>
                <w:spacing w:val="-2"/>
                <w:sz w:val="20"/>
              </w:rPr>
              <w:t> </w:t>
            </w:r>
            <w:r>
              <w:rPr>
                <w:sz w:val="20"/>
              </w:rPr>
              <w:t>of</w:t>
            </w:r>
            <w:r>
              <w:rPr>
                <w:spacing w:val="-2"/>
                <w:sz w:val="20"/>
              </w:rPr>
              <w:t> </w:t>
            </w:r>
            <w:r>
              <w:rPr>
                <w:sz w:val="20"/>
              </w:rPr>
              <w:t>2xPE</w:t>
            </w:r>
            <w:r>
              <w:rPr>
                <w:spacing w:val="-2"/>
                <w:sz w:val="20"/>
              </w:rPr>
              <w:t> </w:t>
            </w:r>
            <w:r>
              <w:rPr>
                <w:sz w:val="20"/>
              </w:rPr>
              <w:t>40</w:t>
            </w:r>
            <w:r>
              <w:rPr>
                <w:spacing w:val="-1"/>
                <w:sz w:val="20"/>
              </w:rPr>
              <w:t> </w:t>
            </w:r>
            <w:r>
              <w:rPr>
                <w:sz w:val="20"/>
              </w:rPr>
              <w:t>mm</w:t>
            </w:r>
            <w:r>
              <w:rPr>
                <w:spacing w:val="-3"/>
                <w:sz w:val="20"/>
              </w:rPr>
              <w:t> </w:t>
            </w:r>
            <w:r>
              <w:rPr>
                <w:sz w:val="20"/>
              </w:rPr>
              <w:t>pipes</w:t>
            </w:r>
            <w:r>
              <w:rPr>
                <w:spacing w:val="-2"/>
                <w:sz w:val="20"/>
              </w:rPr>
              <w:t> </w:t>
            </w:r>
            <w:r>
              <w:rPr>
                <w:sz w:val="20"/>
              </w:rPr>
              <w:t>in</w:t>
            </w:r>
            <w:r>
              <w:rPr>
                <w:spacing w:val="-2"/>
                <w:sz w:val="20"/>
              </w:rPr>
              <w:t> </w:t>
            </w:r>
            <w:r>
              <w:rPr>
                <w:sz w:val="20"/>
              </w:rPr>
              <w:t>the</w:t>
            </w:r>
            <w:r>
              <w:rPr>
                <w:spacing w:val="-2"/>
                <w:sz w:val="20"/>
              </w:rPr>
              <w:t> </w:t>
            </w:r>
            <w:r>
              <w:rPr>
                <w:sz w:val="20"/>
              </w:rPr>
              <w:t>ground</w:t>
            </w:r>
            <w:r>
              <w:rPr>
                <w:spacing w:val="-3"/>
                <w:sz w:val="20"/>
              </w:rPr>
              <w:t> </w:t>
            </w:r>
            <w:r>
              <w:rPr>
                <w:sz w:val="20"/>
              </w:rPr>
              <w:t>floor</w:t>
            </w:r>
            <w:r>
              <w:rPr>
                <w:spacing w:val="-3"/>
                <w:sz w:val="20"/>
              </w:rPr>
              <w:t> </w:t>
            </w:r>
            <w:r>
              <w:rPr>
                <w:sz w:val="20"/>
              </w:rPr>
              <w:t>slab</w:t>
            </w:r>
            <w:r>
              <w:rPr>
                <w:spacing w:val="-2"/>
                <w:sz w:val="20"/>
              </w:rPr>
              <w:t> </w:t>
            </w:r>
            <w:r>
              <w:rPr>
                <w:sz w:val="20"/>
              </w:rPr>
              <w:t>from</w:t>
            </w:r>
            <w:r>
              <w:rPr>
                <w:spacing w:val="-2"/>
                <w:sz w:val="20"/>
              </w:rPr>
              <w:t> </w:t>
            </w:r>
            <w:r>
              <w:rPr>
                <w:sz w:val="20"/>
              </w:rPr>
              <w:t>the</w:t>
            </w:r>
            <w:r>
              <w:rPr>
                <w:spacing w:val="-3"/>
                <w:sz w:val="20"/>
              </w:rPr>
              <w:t> </w:t>
            </w:r>
            <w:r>
              <w:rPr>
                <w:sz w:val="20"/>
              </w:rPr>
              <w:t>cable</w:t>
            </w:r>
            <w:r>
              <w:rPr>
                <w:spacing w:val="-2"/>
                <w:sz w:val="20"/>
              </w:rPr>
              <w:t> </w:t>
            </w:r>
            <w:r>
              <w:rPr>
                <w:sz w:val="20"/>
              </w:rPr>
              <w:t>duct</w:t>
            </w:r>
            <w:r>
              <w:rPr>
                <w:spacing w:val="-3"/>
                <w:sz w:val="20"/>
              </w:rPr>
              <w:t> </w:t>
            </w:r>
            <w:r>
              <w:rPr>
                <w:sz w:val="20"/>
              </w:rPr>
              <w:t>in</w:t>
            </w:r>
            <w:r>
              <w:rPr>
                <w:spacing w:val="-3"/>
                <w:sz w:val="20"/>
              </w:rPr>
              <w:t> </w:t>
            </w:r>
            <w:r>
              <w:rPr>
                <w:sz w:val="20"/>
              </w:rPr>
              <w:t>front</w:t>
            </w:r>
            <w:r>
              <w:rPr>
                <w:spacing w:val="-3"/>
                <w:sz w:val="20"/>
              </w:rPr>
              <w:t> </w:t>
            </w:r>
            <w:r>
              <w:rPr>
                <w:sz w:val="20"/>
              </w:rPr>
              <w:t>of</w:t>
            </w:r>
            <w:r>
              <w:rPr>
                <w:spacing w:val="-1"/>
                <w:sz w:val="20"/>
              </w:rPr>
              <w:t> </w:t>
            </w:r>
            <w:r>
              <w:rPr>
                <w:sz w:val="20"/>
              </w:rPr>
              <w:t>the</w:t>
            </w:r>
            <w:r>
              <w:rPr>
                <w:spacing w:val="-2"/>
                <w:sz w:val="20"/>
              </w:rPr>
              <w:t> </w:t>
            </w:r>
            <w:r>
              <w:rPr>
                <w:sz w:val="20"/>
              </w:rPr>
              <w:t>building</w:t>
            </w:r>
            <w:r>
              <w:rPr>
                <w:spacing w:val="-2"/>
                <w:sz w:val="20"/>
              </w:rPr>
              <w:t> </w:t>
            </w:r>
            <w:r>
              <w:rPr>
                <w:sz w:val="20"/>
              </w:rPr>
              <w:t>to</w:t>
            </w:r>
            <w:r>
              <w:rPr>
                <w:spacing w:val="-3"/>
                <w:sz w:val="20"/>
              </w:rPr>
              <w:t> </w:t>
            </w:r>
            <w:r>
              <w:rPr>
                <w:sz w:val="20"/>
              </w:rPr>
              <w:t>the</w:t>
            </w:r>
            <w:r>
              <w:rPr>
                <w:spacing w:val="-2"/>
                <w:sz w:val="20"/>
              </w:rPr>
              <w:t> </w:t>
            </w:r>
            <w:r>
              <w:rPr>
                <w:sz w:val="20"/>
              </w:rPr>
              <w:t>REC</w:t>
            </w:r>
            <w:r>
              <w:rPr>
                <w:spacing w:val="-2"/>
                <w:sz w:val="20"/>
              </w:rPr>
              <w:t> cabinet.</w:t>
            </w:r>
          </w:p>
          <w:p>
            <w:pPr>
              <w:pStyle w:val="TableParagraph"/>
              <w:spacing w:line="227" w:lineRule="exact" w:before="22"/>
              <w:ind w:left="145"/>
              <w:rPr>
                <w:sz w:val="20"/>
              </w:rPr>
            </w:pPr>
            <w:r>
              <w:rPr>
                <w:sz w:val="20"/>
              </w:rPr>
              <w:t>COMPLETE</w:t>
            </w:r>
            <w:r>
              <w:rPr>
                <w:spacing w:val="-3"/>
                <w:sz w:val="20"/>
              </w:rPr>
              <w:t> </w:t>
            </w:r>
            <w:r>
              <w:rPr>
                <w:sz w:val="20"/>
              </w:rPr>
              <w:t>LABOR</w:t>
            </w:r>
            <w:r>
              <w:rPr>
                <w:spacing w:val="-1"/>
                <w:sz w:val="20"/>
              </w:rPr>
              <w:t> </w:t>
            </w:r>
            <w:r>
              <w:rPr>
                <w:sz w:val="20"/>
              </w:rPr>
              <w:t>+</w:t>
            </w:r>
            <w:r>
              <w:rPr>
                <w:spacing w:val="-3"/>
                <w:sz w:val="20"/>
              </w:rPr>
              <w:t> </w:t>
            </w:r>
            <w:r>
              <w:rPr>
                <w:sz w:val="20"/>
              </w:rPr>
              <w:t>MATERIAL</w:t>
            </w:r>
            <w:r>
              <w:rPr>
                <w:spacing w:val="-3"/>
                <w:sz w:val="20"/>
              </w:rPr>
              <w:t> </w:t>
            </w:r>
            <w:r>
              <w:rPr>
                <w:sz w:val="20"/>
              </w:rPr>
              <w:t>(billed</w:t>
            </w:r>
            <w:r>
              <w:rPr>
                <w:spacing w:val="-2"/>
                <w:sz w:val="20"/>
              </w:rPr>
              <w:t> </w:t>
            </w:r>
            <w:r>
              <w:rPr>
                <w:sz w:val="20"/>
              </w:rPr>
              <w:t>per</w:t>
            </w:r>
            <w:r>
              <w:rPr>
                <w:spacing w:val="-3"/>
                <w:sz w:val="20"/>
              </w:rPr>
              <w:t> </w:t>
            </w:r>
            <w:r>
              <w:rPr>
                <w:sz w:val="20"/>
              </w:rPr>
              <w:t>bundle</w:t>
            </w:r>
            <w:r>
              <w:rPr>
                <w:spacing w:val="-3"/>
                <w:sz w:val="20"/>
              </w:rPr>
              <w:t> </w:t>
            </w:r>
            <w:r>
              <w:rPr>
                <w:sz w:val="20"/>
              </w:rPr>
              <w:t>of</w:t>
            </w:r>
            <w:r>
              <w:rPr>
                <w:spacing w:val="-1"/>
                <w:sz w:val="20"/>
              </w:rPr>
              <w:t> </w:t>
            </w:r>
            <w:r>
              <w:rPr>
                <w:sz w:val="20"/>
              </w:rPr>
              <w:t>two</w:t>
            </w:r>
            <w:r>
              <w:rPr>
                <w:spacing w:val="-3"/>
                <w:sz w:val="20"/>
              </w:rPr>
              <w:t> </w:t>
            </w:r>
            <w:r>
              <w:rPr>
                <w:spacing w:val="-2"/>
                <w:sz w:val="20"/>
              </w:rPr>
              <w:t>pipes)</w:t>
            </w:r>
          </w:p>
        </w:tc>
        <w:tc>
          <w:tcPr>
            <w:tcW w:w="1080" w:type="dxa"/>
            <w:tcBorders>
              <w:top w:val="single" w:sz="8" w:space="0" w:color="000000"/>
            </w:tcBorders>
          </w:tcPr>
          <w:p>
            <w:pPr>
              <w:pStyle w:val="TableParagraph"/>
              <w:rPr>
                <w:rFonts w:ascii="Times New Roman"/>
                <w:sz w:val="18"/>
              </w:rPr>
            </w:pPr>
          </w:p>
        </w:tc>
        <w:tc>
          <w:tcPr>
            <w:tcW w:w="1120" w:type="dxa"/>
            <w:tcBorders>
              <w:top w:val="single" w:sz="8" w:space="0" w:color="000000"/>
              <w:right w:val="single" w:sz="8" w:space="0" w:color="000000"/>
            </w:tcBorders>
          </w:tcPr>
          <w:p>
            <w:pPr>
              <w:pStyle w:val="TableParagraph"/>
              <w:rPr>
                <w:rFonts w:ascii="Times New Roman"/>
                <w:sz w:val="18"/>
              </w:rPr>
            </w:pPr>
          </w:p>
        </w:tc>
      </w:tr>
      <w:tr>
        <w:trPr>
          <w:trHeight w:val="23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60" w:type="dxa"/>
            <w:vMerge/>
            <w:tcBorders>
              <w:top w:val="nil"/>
              <w:bottom w:val="single" w:sz="8" w:space="0" w:color="000000"/>
            </w:tcBorders>
          </w:tcPr>
          <w:p>
            <w:pPr>
              <w:rPr>
                <w:sz w:val="2"/>
                <w:szCs w:val="2"/>
              </w:rPr>
            </w:pPr>
          </w:p>
        </w:tc>
        <w:tc>
          <w:tcPr>
            <w:tcW w:w="1080" w:type="dxa"/>
            <w:tcBorders>
              <w:bottom w:val="single" w:sz="8" w:space="0" w:color="000000"/>
            </w:tcBorders>
          </w:tcPr>
          <w:p>
            <w:pPr>
              <w:pStyle w:val="TableParagraph"/>
              <w:spacing w:line="211" w:lineRule="exact"/>
              <w:ind w:left="47" w:right="36"/>
              <w:jc w:val="center"/>
              <w:rPr>
                <w:sz w:val="20"/>
              </w:rPr>
            </w:pPr>
            <w:r>
              <w:rPr>
                <w:spacing w:val="-10"/>
                <w:sz w:val="20"/>
              </w:rPr>
              <w:t>m</w:t>
            </w:r>
          </w:p>
        </w:tc>
        <w:tc>
          <w:tcPr>
            <w:tcW w:w="1120" w:type="dxa"/>
            <w:tcBorders>
              <w:bottom w:val="single" w:sz="8" w:space="0" w:color="000000"/>
              <w:right w:val="single" w:sz="8" w:space="0" w:color="000000"/>
            </w:tcBorders>
          </w:tcPr>
          <w:p>
            <w:pPr>
              <w:pStyle w:val="TableParagraph"/>
              <w:spacing w:line="211" w:lineRule="exact"/>
              <w:ind w:left="51" w:right="3"/>
              <w:jc w:val="center"/>
              <w:rPr>
                <w:sz w:val="20"/>
              </w:rPr>
            </w:pPr>
            <w:r>
              <w:rPr>
                <w:spacing w:val="-5"/>
                <w:sz w:val="20"/>
              </w:rPr>
              <w:t>160</w:t>
            </w:r>
          </w:p>
        </w:tc>
      </w:tr>
      <w:tr>
        <w:trPr>
          <w:trHeight w:val="931" w:hRule="atLeast"/>
        </w:trPr>
        <w:tc>
          <w:tcPr>
            <w:tcW w:w="462" w:type="dxa"/>
            <w:tcBorders>
              <w:top w:val="single" w:sz="8" w:space="0" w:color="000000"/>
              <w:left w:val="single" w:sz="8" w:space="0" w:color="000000"/>
            </w:tcBorders>
          </w:tcPr>
          <w:p>
            <w:pPr>
              <w:pStyle w:val="TableParagraph"/>
              <w:ind w:right="281"/>
              <w:jc w:val="center"/>
              <w:rPr>
                <w:b/>
                <w:sz w:val="20"/>
              </w:rPr>
            </w:pPr>
            <w:r>
              <w:rPr>
                <w:b/>
                <w:spacing w:val="-10"/>
                <w:sz w:val="20"/>
              </w:rPr>
              <w:t>3</w:t>
            </w:r>
          </w:p>
        </w:tc>
        <w:tc>
          <w:tcPr>
            <w:tcW w:w="11560" w:type="dxa"/>
            <w:vMerge w:val="restart"/>
            <w:tcBorders>
              <w:top w:val="single" w:sz="8" w:space="0" w:color="000000"/>
              <w:bottom w:val="single" w:sz="8" w:space="0" w:color="000000"/>
            </w:tcBorders>
          </w:tcPr>
          <w:p>
            <w:pPr>
              <w:pStyle w:val="TableParagraph"/>
              <w:spacing w:before="2"/>
              <w:ind w:left="145"/>
              <w:rPr>
                <w:sz w:val="20"/>
              </w:rPr>
            </w:pPr>
            <w:r>
              <w:rPr>
                <w:sz w:val="20"/>
              </w:rPr>
              <w:t>Construction</w:t>
            </w:r>
            <w:r>
              <w:rPr>
                <w:spacing w:val="-3"/>
                <w:sz w:val="20"/>
              </w:rPr>
              <w:t> </w:t>
            </w:r>
            <w:r>
              <w:rPr>
                <w:sz w:val="20"/>
              </w:rPr>
              <w:t>of</w:t>
            </w:r>
            <w:r>
              <w:rPr>
                <w:spacing w:val="-2"/>
                <w:sz w:val="20"/>
              </w:rPr>
              <w:t> </w:t>
            </w:r>
            <w:r>
              <w:rPr>
                <w:sz w:val="20"/>
              </w:rPr>
              <w:t>a</w:t>
            </w:r>
            <w:r>
              <w:rPr>
                <w:spacing w:val="-4"/>
                <w:sz w:val="20"/>
              </w:rPr>
              <w:t> </w:t>
            </w:r>
            <w:r>
              <w:rPr>
                <w:sz w:val="20"/>
              </w:rPr>
              <w:t>cable</w:t>
            </w:r>
            <w:r>
              <w:rPr>
                <w:spacing w:val="-2"/>
                <w:sz w:val="20"/>
              </w:rPr>
              <w:t> </w:t>
            </w:r>
            <w:r>
              <w:rPr>
                <w:sz w:val="20"/>
              </w:rPr>
              <w:t>chamber</w:t>
            </w:r>
            <w:r>
              <w:rPr>
                <w:spacing w:val="-4"/>
                <w:sz w:val="20"/>
              </w:rPr>
              <w:t> </w:t>
            </w:r>
            <w:r>
              <w:rPr>
                <w:sz w:val="20"/>
              </w:rPr>
              <w:t>with</w:t>
            </w:r>
            <w:r>
              <w:rPr>
                <w:spacing w:val="-3"/>
                <w:sz w:val="20"/>
              </w:rPr>
              <w:t> </w:t>
            </w:r>
            <w:r>
              <w:rPr>
                <w:sz w:val="20"/>
              </w:rPr>
              <w:t>internal</w:t>
            </w:r>
            <w:r>
              <w:rPr>
                <w:spacing w:val="-3"/>
                <w:sz w:val="20"/>
              </w:rPr>
              <w:t> </w:t>
            </w:r>
            <w:r>
              <w:rPr>
                <w:sz w:val="20"/>
              </w:rPr>
              <w:t>dimensions</w:t>
            </w:r>
            <w:r>
              <w:rPr>
                <w:spacing w:val="-3"/>
                <w:sz w:val="20"/>
              </w:rPr>
              <w:t> </w:t>
            </w:r>
            <w:r>
              <w:rPr>
                <w:sz w:val="20"/>
              </w:rPr>
              <w:t>of</w:t>
            </w:r>
            <w:r>
              <w:rPr>
                <w:spacing w:val="-2"/>
                <w:sz w:val="20"/>
              </w:rPr>
              <w:t> </w:t>
            </w:r>
            <w:r>
              <w:rPr>
                <w:sz w:val="20"/>
              </w:rPr>
              <w:t>80x80x80</w:t>
            </w:r>
            <w:r>
              <w:rPr>
                <w:spacing w:val="-1"/>
                <w:sz w:val="20"/>
              </w:rPr>
              <w:t> </w:t>
            </w:r>
            <w:r>
              <w:rPr>
                <w:spacing w:val="-5"/>
                <w:sz w:val="20"/>
              </w:rPr>
              <w:t>cm:</w:t>
            </w:r>
          </w:p>
          <w:p>
            <w:pPr>
              <w:pStyle w:val="TableParagraph"/>
              <w:spacing w:before="22"/>
              <w:ind w:left="145"/>
              <w:rPr>
                <w:sz w:val="20"/>
              </w:rPr>
            </w:pPr>
            <w:r>
              <w:rPr>
                <w:sz w:val="20"/>
              </w:rPr>
              <w:t>-excavation</w:t>
            </w:r>
            <w:r>
              <w:rPr>
                <w:spacing w:val="-3"/>
                <w:sz w:val="20"/>
              </w:rPr>
              <w:t> </w:t>
            </w:r>
            <w:r>
              <w:rPr>
                <w:sz w:val="20"/>
              </w:rPr>
              <w:t>of</w:t>
            </w:r>
            <w:r>
              <w:rPr>
                <w:spacing w:val="-1"/>
                <w:sz w:val="20"/>
              </w:rPr>
              <w:t> </w:t>
            </w:r>
            <w:r>
              <w:rPr>
                <w:sz w:val="20"/>
              </w:rPr>
              <w:t>the</w:t>
            </w:r>
            <w:r>
              <w:rPr>
                <w:spacing w:val="-3"/>
                <w:sz w:val="20"/>
              </w:rPr>
              <w:t> </w:t>
            </w:r>
            <w:r>
              <w:rPr>
                <w:sz w:val="20"/>
              </w:rPr>
              <w:t>hole</w:t>
            </w:r>
            <w:r>
              <w:rPr>
                <w:spacing w:val="-2"/>
                <w:sz w:val="20"/>
              </w:rPr>
              <w:t> </w:t>
            </w:r>
            <w:r>
              <w:rPr>
                <w:sz w:val="20"/>
              </w:rPr>
              <w:t>for</w:t>
            </w:r>
            <w:r>
              <w:rPr>
                <w:spacing w:val="-3"/>
                <w:sz w:val="20"/>
              </w:rPr>
              <w:t> </w:t>
            </w:r>
            <w:r>
              <w:rPr>
                <w:sz w:val="20"/>
              </w:rPr>
              <w:t>the</w:t>
            </w:r>
            <w:r>
              <w:rPr>
                <w:spacing w:val="-2"/>
                <w:sz w:val="20"/>
              </w:rPr>
              <w:t> </w:t>
            </w:r>
            <w:r>
              <w:rPr>
                <w:spacing w:val="-4"/>
                <w:sz w:val="20"/>
              </w:rPr>
              <w:t>box,</w:t>
            </w:r>
          </w:p>
          <w:p>
            <w:pPr>
              <w:pStyle w:val="TableParagraph"/>
              <w:spacing w:before="23"/>
              <w:ind w:left="145"/>
              <w:rPr>
                <w:sz w:val="20"/>
              </w:rPr>
            </w:pPr>
            <w:r>
              <w:rPr>
                <w:sz w:val="20"/>
              </w:rPr>
              <w:t>-construction</w:t>
            </w:r>
            <w:r>
              <w:rPr>
                <w:spacing w:val="-2"/>
                <w:sz w:val="20"/>
              </w:rPr>
              <w:t> </w:t>
            </w:r>
            <w:r>
              <w:rPr>
                <w:sz w:val="20"/>
              </w:rPr>
              <w:t>of</w:t>
            </w:r>
            <w:r>
              <w:rPr>
                <w:spacing w:val="-1"/>
                <w:sz w:val="20"/>
              </w:rPr>
              <w:t> </w:t>
            </w:r>
            <w:r>
              <w:rPr>
                <w:sz w:val="20"/>
              </w:rPr>
              <w:t>the</w:t>
            </w:r>
            <w:r>
              <w:rPr>
                <w:spacing w:val="-2"/>
                <w:sz w:val="20"/>
              </w:rPr>
              <w:t> </w:t>
            </w:r>
            <w:r>
              <w:rPr>
                <w:sz w:val="20"/>
              </w:rPr>
              <w:t>shaft</w:t>
            </w:r>
            <w:r>
              <w:rPr>
                <w:spacing w:val="-2"/>
                <w:sz w:val="20"/>
              </w:rPr>
              <w:t> </w:t>
            </w:r>
            <w:r>
              <w:rPr>
                <w:sz w:val="20"/>
              </w:rPr>
              <w:t>with</w:t>
            </w:r>
            <w:r>
              <w:rPr>
                <w:spacing w:val="-2"/>
                <w:sz w:val="20"/>
              </w:rPr>
              <w:t> </w:t>
            </w:r>
            <w:r>
              <w:rPr>
                <w:sz w:val="20"/>
              </w:rPr>
              <w:t>15</w:t>
            </w:r>
            <w:r>
              <w:rPr>
                <w:spacing w:val="-1"/>
                <w:sz w:val="20"/>
              </w:rPr>
              <w:t> </w:t>
            </w:r>
            <w:r>
              <w:rPr>
                <w:sz w:val="20"/>
              </w:rPr>
              <w:t>cm</w:t>
            </w:r>
            <w:r>
              <w:rPr>
                <w:spacing w:val="-2"/>
                <w:sz w:val="20"/>
              </w:rPr>
              <w:t> </w:t>
            </w:r>
            <w:r>
              <w:rPr>
                <w:sz w:val="20"/>
              </w:rPr>
              <w:t>thick</w:t>
            </w:r>
            <w:r>
              <w:rPr>
                <w:spacing w:val="-2"/>
                <w:sz w:val="20"/>
              </w:rPr>
              <w:t> walls,</w:t>
            </w:r>
          </w:p>
          <w:p>
            <w:pPr>
              <w:pStyle w:val="TableParagraph"/>
              <w:spacing w:before="22"/>
              <w:ind w:left="145"/>
              <w:rPr>
                <w:sz w:val="20"/>
              </w:rPr>
            </w:pPr>
            <w:r>
              <w:rPr>
                <w:sz w:val="20"/>
              </w:rPr>
              <w:t>-construction</w:t>
            </w:r>
            <w:r>
              <w:rPr>
                <w:spacing w:val="-4"/>
                <w:sz w:val="20"/>
              </w:rPr>
              <w:t> </w:t>
            </w:r>
            <w:r>
              <w:rPr>
                <w:sz w:val="20"/>
              </w:rPr>
              <w:t>of</w:t>
            </w:r>
            <w:r>
              <w:rPr>
                <w:spacing w:val="-2"/>
                <w:sz w:val="20"/>
              </w:rPr>
              <w:t> </w:t>
            </w:r>
            <w:r>
              <w:rPr>
                <w:sz w:val="20"/>
              </w:rPr>
              <w:t>the</w:t>
            </w:r>
            <w:r>
              <w:rPr>
                <w:spacing w:val="-3"/>
                <w:sz w:val="20"/>
              </w:rPr>
              <w:t> </w:t>
            </w:r>
            <w:r>
              <w:rPr>
                <w:sz w:val="20"/>
              </w:rPr>
              <w:t>bottom</w:t>
            </w:r>
            <w:r>
              <w:rPr>
                <w:spacing w:val="-3"/>
                <w:sz w:val="20"/>
              </w:rPr>
              <w:t> </w:t>
            </w:r>
            <w:r>
              <w:rPr>
                <w:sz w:val="20"/>
              </w:rPr>
              <w:t>and</w:t>
            </w:r>
            <w:r>
              <w:rPr>
                <w:spacing w:val="-3"/>
                <w:sz w:val="20"/>
              </w:rPr>
              <w:t> </w:t>
            </w:r>
            <w:r>
              <w:rPr>
                <w:sz w:val="20"/>
              </w:rPr>
              <w:t>top</w:t>
            </w:r>
            <w:r>
              <w:rPr>
                <w:spacing w:val="-3"/>
                <w:sz w:val="20"/>
              </w:rPr>
              <w:t> </w:t>
            </w:r>
            <w:r>
              <w:rPr>
                <w:sz w:val="20"/>
              </w:rPr>
              <w:t>plates</w:t>
            </w:r>
            <w:r>
              <w:rPr>
                <w:spacing w:val="-3"/>
                <w:sz w:val="20"/>
              </w:rPr>
              <w:t> </w:t>
            </w:r>
            <w:r>
              <w:rPr>
                <w:spacing w:val="-2"/>
                <w:sz w:val="20"/>
              </w:rPr>
              <w:t>d=15cm,</w:t>
            </w:r>
          </w:p>
          <w:p>
            <w:pPr>
              <w:pStyle w:val="TableParagraph"/>
              <w:spacing w:before="22"/>
              <w:ind w:left="145"/>
              <w:rPr>
                <w:sz w:val="20"/>
              </w:rPr>
            </w:pPr>
            <w:r>
              <w:rPr>
                <w:sz w:val="20"/>
              </w:rPr>
              <w:t>-installation</w:t>
            </w:r>
            <w:r>
              <w:rPr>
                <w:spacing w:val="-3"/>
                <w:sz w:val="20"/>
              </w:rPr>
              <w:t> </w:t>
            </w:r>
            <w:r>
              <w:rPr>
                <w:sz w:val="20"/>
              </w:rPr>
              <w:t>of</w:t>
            </w:r>
            <w:r>
              <w:rPr>
                <w:spacing w:val="-3"/>
                <w:sz w:val="20"/>
              </w:rPr>
              <w:t> </w:t>
            </w:r>
            <w:r>
              <w:rPr>
                <w:sz w:val="20"/>
              </w:rPr>
              <w:t>a</w:t>
            </w:r>
            <w:r>
              <w:rPr>
                <w:spacing w:val="-4"/>
                <w:sz w:val="20"/>
              </w:rPr>
              <w:t> </w:t>
            </w:r>
            <w:r>
              <w:rPr>
                <w:sz w:val="20"/>
              </w:rPr>
              <w:t>lightweight</w:t>
            </w:r>
            <w:r>
              <w:rPr>
                <w:spacing w:val="-3"/>
                <w:sz w:val="20"/>
              </w:rPr>
              <w:t> </w:t>
            </w:r>
            <w:r>
              <w:rPr>
                <w:sz w:val="20"/>
              </w:rPr>
              <w:t>lid</w:t>
            </w:r>
            <w:r>
              <w:rPr>
                <w:spacing w:val="-3"/>
                <w:sz w:val="20"/>
              </w:rPr>
              <w:t> </w:t>
            </w:r>
            <w:r>
              <w:rPr>
                <w:sz w:val="20"/>
              </w:rPr>
              <w:t>with</w:t>
            </w:r>
            <w:r>
              <w:rPr>
                <w:spacing w:val="-3"/>
                <w:sz w:val="20"/>
              </w:rPr>
              <w:t> </w:t>
            </w:r>
            <w:r>
              <w:rPr>
                <w:sz w:val="20"/>
              </w:rPr>
              <w:t>a</w:t>
            </w:r>
            <w:r>
              <w:rPr>
                <w:spacing w:val="-3"/>
                <w:sz w:val="20"/>
              </w:rPr>
              <w:t> </w:t>
            </w:r>
            <w:r>
              <w:rPr>
                <w:spacing w:val="-2"/>
                <w:sz w:val="20"/>
              </w:rPr>
              <w:t>frame,</w:t>
            </w:r>
          </w:p>
          <w:p>
            <w:pPr>
              <w:pStyle w:val="TableParagraph"/>
              <w:spacing w:before="22"/>
              <w:ind w:left="145"/>
              <w:rPr>
                <w:sz w:val="20"/>
              </w:rPr>
            </w:pPr>
            <w:r>
              <w:rPr>
                <w:sz w:val="20"/>
              </w:rPr>
              <w:t>-loading</w:t>
            </w:r>
            <w:r>
              <w:rPr>
                <w:spacing w:val="-3"/>
                <w:sz w:val="20"/>
              </w:rPr>
              <w:t> </w:t>
            </w:r>
            <w:r>
              <w:rPr>
                <w:sz w:val="20"/>
              </w:rPr>
              <w:t>and</w:t>
            </w:r>
            <w:r>
              <w:rPr>
                <w:spacing w:val="-2"/>
                <w:sz w:val="20"/>
              </w:rPr>
              <w:t> </w:t>
            </w:r>
            <w:r>
              <w:rPr>
                <w:sz w:val="20"/>
              </w:rPr>
              <w:t>hauling</w:t>
            </w:r>
            <w:r>
              <w:rPr>
                <w:spacing w:val="-3"/>
                <w:sz w:val="20"/>
              </w:rPr>
              <w:t> </w:t>
            </w:r>
            <w:r>
              <w:rPr>
                <w:sz w:val="20"/>
              </w:rPr>
              <w:t>away</w:t>
            </w:r>
            <w:r>
              <w:rPr>
                <w:spacing w:val="-2"/>
                <w:sz w:val="20"/>
              </w:rPr>
              <w:t> </w:t>
            </w:r>
            <w:r>
              <w:rPr>
                <w:sz w:val="20"/>
              </w:rPr>
              <w:t>of</w:t>
            </w:r>
            <w:r>
              <w:rPr>
                <w:spacing w:val="-3"/>
                <w:sz w:val="20"/>
              </w:rPr>
              <w:t> </w:t>
            </w:r>
            <w:r>
              <w:rPr>
                <w:sz w:val="20"/>
              </w:rPr>
              <w:t>excess</w:t>
            </w:r>
            <w:r>
              <w:rPr>
                <w:spacing w:val="-2"/>
                <w:sz w:val="20"/>
              </w:rPr>
              <w:t> material,</w:t>
            </w:r>
          </w:p>
          <w:p>
            <w:pPr>
              <w:pStyle w:val="TableParagraph"/>
              <w:spacing w:line="229" w:lineRule="exact" w:before="23"/>
              <w:ind w:left="190"/>
              <w:rPr>
                <w:sz w:val="20"/>
              </w:rPr>
            </w:pPr>
            <w:r>
              <w:rPr>
                <w:sz w:val="20"/>
              </w:rPr>
              <w:t>(labor</w:t>
            </w:r>
            <w:r>
              <w:rPr>
                <w:spacing w:val="-4"/>
                <w:sz w:val="20"/>
              </w:rPr>
              <w:t> </w:t>
            </w:r>
            <w:r>
              <w:rPr>
                <w:sz w:val="20"/>
              </w:rPr>
              <w:t>+</w:t>
            </w:r>
            <w:r>
              <w:rPr>
                <w:spacing w:val="-3"/>
                <w:sz w:val="20"/>
              </w:rPr>
              <w:t> </w:t>
            </w:r>
            <w:r>
              <w:rPr>
                <w:spacing w:val="-2"/>
                <w:sz w:val="20"/>
              </w:rPr>
              <w:t>materials)</w:t>
            </w:r>
          </w:p>
        </w:tc>
        <w:tc>
          <w:tcPr>
            <w:tcW w:w="1080" w:type="dxa"/>
            <w:tcBorders>
              <w:top w:val="single" w:sz="8" w:space="0" w:color="000000"/>
            </w:tcBorders>
          </w:tcPr>
          <w:p>
            <w:pPr>
              <w:pStyle w:val="TableParagraph"/>
              <w:rPr>
                <w:rFonts w:ascii="Times New Roman"/>
                <w:sz w:val="20"/>
              </w:rPr>
            </w:pP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898"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60" w:type="dxa"/>
            <w:vMerge/>
            <w:tcBorders>
              <w:top w:val="nil"/>
              <w:bottom w:val="single" w:sz="8" w:space="0" w:color="000000"/>
            </w:tcBorders>
          </w:tcPr>
          <w:p>
            <w:pPr>
              <w:rPr>
                <w:sz w:val="2"/>
                <w:szCs w:val="2"/>
              </w:rPr>
            </w:pPr>
          </w:p>
        </w:tc>
        <w:tc>
          <w:tcPr>
            <w:tcW w:w="1080" w:type="dxa"/>
            <w:tcBorders>
              <w:bottom w:val="single" w:sz="8" w:space="0" w:color="000000"/>
            </w:tcBorders>
          </w:tcPr>
          <w:p>
            <w:pPr>
              <w:pStyle w:val="TableParagraph"/>
              <w:rPr>
                <w:rFonts w:ascii="Times New Roman"/>
                <w:sz w:val="20"/>
              </w:rPr>
            </w:pPr>
          </w:p>
          <w:p>
            <w:pPr>
              <w:pStyle w:val="TableParagraph"/>
              <w:spacing w:before="191"/>
              <w:rPr>
                <w:rFonts w:ascii="Times New Roman"/>
                <w:sz w:val="20"/>
              </w:rPr>
            </w:pPr>
          </w:p>
          <w:p>
            <w:pPr>
              <w:pStyle w:val="TableParagraph"/>
              <w:spacing w:line="226" w:lineRule="exact"/>
              <w:ind w:left="49" w:right="36"/>
              <w:jc w:val="center"/>
              <w:rPr>
                <w:sz w:val="20"/>
              </w:rPr>
            </w:pPr>
            <w:r>
              <w:rPr>
                <w:spacing w:val="-2"/>
                <w:sz w:val="20"/>
              </w:rPr>
              <w:t>kom/pcs</w:t>
            </w:r>
          </w:p>
        </w:tc>
        <w:tc>
          <w:tcPr>
            <w:tcW w:w="1120" w:type="dxa"/>
            <w:tcBorders>
              <w:bottom w:val="single" w:sz="8" w:space="0" w:color="000000"/>
              <w:right w:val="single" w:sz="8" w:space="0" w:color="000000"/>
            </w:tcBorders>
          </w:tcPr>
          <w:p>
            <w:pPr>
              <w:pStyle w:val="TableParagraph"/>
              <w:rPr>
                <w:rFonts w:ascii="Times New Roman"/>
                <w:sz w:val="20"/>
              </w:rPr>
            </w:pPr>
          </w:p>
          <w:p>
            <w:pPr>
              <w:pStyle w:val="TableParagraph"/>
              <w:spacing w:before="191"/>
              <w:rPr>
                <w:rFonts w:ascii="Times New Roman"/>
                <w:sz w:val="20"/>
              </w:rPr>
            </w:pPr>
          </w:p>
          <w:p>
            <w:pPr>
              <w:pStyle w:val="TableParagraph"/>
              <w:spacing w:line="226" w:lineRule="exact"/>
              <w:ind w:left="50" w:right="3"/>
              <w:jc w:val="center"/>
              <w:rPr>
                <w:sz w:val="20"/>
              </w:rPr>
            </w:pPr>
            <w:r>
              <w:rPr>
                <w:spacing w:val="-10"/>
                <w:sz w:val="20"/>
              </w:rPr>
              <w:t>1</w:t>
            </w:r>
          </w:p>
        </w:tc>
      </w:tr>
      <w:tr>
        <w:trPr>
          <w:trHeight w:val="530" w:hRule="atLeast"/>
        </w:trPr>
        <w:tc>
          <w:tcPr>
            <w:tcW w:w="462" w:type="dxa"/>
            <w:tcBorders>
              <w:top w:val="single" w:sz="8" w:space="0" w:color="000000"/>
              <w:left w:val="single" w:sz="8" w:space="0" w:color="000000"/>
            </w:tcBorders>
          </w:tcPr>
          <w:p>
            <w:pPr>
              <w:pStyle w:val="TableParagraph"/>
              <w:ind w:right="281"/>
              <w:jc w:val="center"/>
              <w:rPr>
                <w:b/>
                <w:sz w:val="20"/>
              </w:rPr>
            </w:pPr>
            <w:r>
              <w:rPr>
                <w:b/>
                <w:spacing w:val="-10"/>
                <w:sz w:val="20"/>
              </w:rPr>
              <w:t>4</w:t>
            </w:r>
          </w:p>
        </w:tc>
        <w:tc>
          <w:tcPr>
            <w:tcW w:w="11560" w:type="dxa"/>
            <w:vMerge w:val="restart"/>
            <w:tcBorders>
              <w:top w:val="single" w:sz="8" w:space="0" w:color="000000"/>
              <w:bottom w:val="single" w:sz="8" w:space="0" w:color="000000"/>
            </w:tcBorders>
          </w:tcPr>
          <w:p>
            <w:pPr>
              <w:pStyle w:val="TableParagraph"/>
              <w:spacing w:line="261" w:lineRule="auto" w:before="2"/>
              <w:ind w:left="145" w:right="98"/>
              <w:rPr>
                <w:sz w:val="20"/>
              </w:rPr>
            </w:pPr>
            <w:r>
              <w:rPr>
                <w:sz w:val="20"/>
              </w:rPr>
              <w:t>Delivery and installation of a 15U rack cabinet equipped with a fan unit (two fans) with a thermostat, casters, shelves (2 pcs.), a cable organizer (1 pc.), and leveling feet. The cabinet has a flexible design; the side and rear distribution boards can be removed for easy access to the equipment. It features a glass door with a lock, mobile 19" front and rear rails with unit number markings, and measures</w:t>
            </w:r>
          </w:p>
          <w:p>
            <w:pPr>
              <w:pStyle w:val="TableParagraph"/>
              <w:spacing w:line="226" w:lineRule="exact" w:before="1"/>
              <w:ind w:left="145"/>
              <w:rPr>
                <w:sz w:val="20"/>
              </w:rPr>
            </w:pPr>
            <w:r>
              <w:rPr>
                <w:sz w:val="20"/>
              </w:rPr>
              <w:t>600x600x810mm </w:t>
            </w:r>
            <w:r>
              <w:rPr>
                <w:spacing w:val="-2"/>
                <w:sz w:val="20"/>
              </w:rPr>
              <w:t>(WxDxH).</w:t>
            </w:r>
          </w:p>
        </w:tc>
        <w:tc>
          <w:tcPr>
            <w:tcW w:w="1080" w:type="dxa"/>
            <w:tcBorders>
              <w:top w:val="single" w:sz="8" w:space="0" w:color="000000"/>
            </w:tcBorders>
          </w:tcPr>
          <w:p>
            <w:pPr>
              <w:pStyle w:val="TableParagraph"/>
              <w:rPr>
                <w:rFonts w:ascii="Times New Roman"/>
                <w:sz w:val="20"/>
              </w:rPr>
            </w:pP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49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60" w:type="dxa"/>
            <w:vMerge/>
            <w:tcBorders>
              <w:top w:val="nil"/>
              <w:bottom w:val="single" w:sz="8" w:space="0" w:color="000000"/>
            </w:tcBorders>
          </w:tcPr>
          <w:p>
            <w:pPr>
              <w:rPr>
                <w:sz w:val="2"/>
                <w:szCs w:val="2"/>
              </w:rPr>
            </w:pPr>
          </w:p>
        </w:tc>
        <w:tc>
          <w:tcPr>
            <w:tcW w:w="1080" w:type="dxa"/>
            <w:tcBorders>
              <w:bottom w:val="single" w:sz="8" w:space="0" w:color="000000"/>
            </w:tcBorders>
          </w:tcPr>
          <w:p>
            <w:pPr>
              <w:pStyle w:val="TableParagraph"/>
              <w:spacing w:before="20"/>
              <w:rPr>
                <w:rFonts w:ascii="Times New Roman"/>
                <w:sz w:val="20"/>
              </w:rPr>
            </w:pPr>
          </w:p>
          <w:p>
            <w:pPr>
              <w:pStyle w:val="TableParagraph"/>
              <w:spacing w:line="226" w:lineRule="exact" w:before="1"/>
              <w:ind w:left="49" w:right="36"/>
              <w:jc w:val="center"/>
              <w:rPr>
                <w:sz w:val="20"/>
              </w:rPr>
            </w:pPr>
            <w:r>
              <w:rPr>
                <w:spacing w:val="-2"/>
                <w:sz w:val="20"/>
              </w:rPr>
              <w:t>kom/pcs</w:t>
            </w:r>
          </w:p>
        </w:tc>
        <w:tc>
          <w:tcPr>
            <w:tcW w:w="1120" w:type="dxa"/>
            <w:tcBorders>
              <w:bottom w:val="single" w:sz="8" w:space="0" w:color="000000"/>
              <w:right w:val="single" w:sz="8" w:space="0" w:color="000000"/>
            </w:tcBorders>
          </w:tcPr>
          <w:p>
            <w:pPr>
              <w:pStyle w:val="TableParagraph"/>
              <w:spacing w:before="20"/>
              <w:rPr>
                <w:rFonts w:ascii="Times New Roman"/>
                <w:sz w:val="20"/>
              </w:rPr>
            </w:pPr>
          </w:p>
          <w:p>
            <w:pPr>
              <w:pStyle w:val="TableParagraph"/>
              <w:spacing w:line="226" w:lineRule="exact" w:before="1"/>
              <w:ind w:left="50" w:right="3"/>
              <w:jc w:val="center"/>
              <w:rPr>
                <w:sz w:val="20"/>
              </w:rPr>
            </w:pPr>
            <w:r>
              <w:rPr>
                <w:spacing w:val="-10"/>
                <w:sz w:val="20"/>
              </w:rPr>
              <w:t>3</w:t>
            </w:r>
          </w:p>
        </w:tc>
      </w:tr>
      <w:tr>
        <w:trPr>
          <w:trHeight w:val="246" w:hRule="atLeast"/>
        </w:trPr>
        <w:tc>
          <w:tcPr>
            <w:tcW w:w="462" w:type="dxa"/>
            <w:tcBorders>
              <w:top w:val="single" w:sz="8" w:space="0" w:color="000000"/>
              <w:left w:val="single" w:sz="8" w:space="0" w:color="000000"/>
              <w:bottom w:val="single" w:sz="8" w:space="0" w:color="000000"/>
            </w:tcBorders>
          </w:tcPr>
          <w:p>
            <w:pPr>
              <w:pStyle w:val="TableParagraph"/>
              <w:spacing w:line="226" w:lineRule="exact"/>
              <w:ind w:right="281"/>
              <w:jc w:val="center"/>
              <w:rPr>
                <w:b/>
                <w:sz w:val="20"/>
              </w:rPr>
            </w:pPr>
            <w:r>
              <w:rPr>
                <w:b/>
                <w:spacing w:val="-10"/>
                <w:sz w:val="20"/>
              </w:rPr>
              <w:t>5</w:t>
            </w:r>
          </w:p>
        </w:tc>
        <w:tc>
          <w:tcPr>
            <w:tcW w:w="11560" w:type="dxa"/>
            <w:tcBorders>
              <w:top w:val="single" w:sz="8" w:space="0" w:color="000000"/>
              <w:bottom w:val="single" w:sz="8" w:space="0" w:color="000000"/>
            </w:tcBorders>
          </w:tcPr>
          <w:p>
            <w:pPr>
              <w:pStyle w:val="TableParagraph"/>
              <w:spacing w:line="224" w:lineRule="exact" w:before="2"/>
              <w:ind w:left="145"/>
              <w:rPr>
                <w:sz w:val="20"/>
              </w:rPr>
            </w:pPr>
            <w:r>
              <w:rPr>
                <w:sz w:val="20"/>
              </w:rPr>
              <w:t>Delivery</w:t>
            </w:r>
            <w:r>
              <w:rPr>
                <w:spacing w:val="-3"/>
                <w:sz w:val="20"/>
              </w:rPr>
              <w:t> </w:t>
            </w:r>
            <w:r>
              <w:rPr>
                <w:sz w:val="20"/>
              </w:rPr>
              <w:t>and</w:t>
            </w:r>
            <w:r>
              <w:rPr>
                <w:spacing w:val="-2"/>
                <w:sz w:val="20"/>
              </w:rPr>
              <w:t> </w:t>
            </w:r>
            <w:r>
              <w:rPr>
                <w:sz w:val="20"/>
              </w:rPr>
              <w:t>installation</w:t>
            </w:r>
            <w:r>
              <w:rPr>
                <w:spacing w:val="-3"/>
                <w:sz w:val="20"/>
              </w:rPr>
              <w:t> </w:t>
            </w:r>
            <w:r>
              <w:rPr>
                <w:sz w:val="20"/>
              </w:rPr>
              <w:t>of</w:t>
            </w:r>
            <w:r>
              <w:rPr>
                <w:spacing w:val="-1"/>
                <w:sz w:val="20"/>
              </w:rPr>
              <w:t> </w:t>
            </w:r>
            <w:r>
              <w:rPr>
                <w:sz w:val="20"/>
              </w:rPr>
              <w:t>a</w:t>
            </w:r>
            <w:r>
              <w:rPr>
                <w:spacing w:val="-3"/>
                <w:sz w:val="20"/>
              </w:rPr>
              <w:t> </w:t>
            </w:r>
            <w:r>
              <w:rPr>
                <w:sz w:val="20"/>
              </w:rPr>
              <w:t>3M-sized</w:t>
            </w:r>
            <w:r>
              <w:rPr>
                <w:spacing w:val="-3"/>
                <w:sz w:val="20"/>
              </w:rPr>
              <w:t> </w:t>
            </w:r>
            <w:r>
              <w:rPr>
                <w:sz w:val="20"/>
              </w:rPr>
              <w:t>built-in</w:t>
            </w:r>
            <w:r>
              <w:rPr>
                <w:spacing w:val="-2"/>
                <w:sz w:val="20"/>
              </w:rPr>
              <w:t> </w:t>
            </w:r>
            <w:r>
              <w:rPr>
                <w:sz w:val="20"/>
              </w:rPr>
              <w:t>box</w:t>
            </w:r>
            <w:r>
              <w:rPr>
                <w:spacing w:val="-3"/>
                <w:sz w:val="20"/>
              </w:rPr>
              <w:t> </w:t>
            </w:r>
            <w:r>
              <w:rPr>
                <w:sz w:val="20"/>
              </w:rPr>
              <w:t>for</w:t>
            </w:r>
            <w:r>
              <w:rPr>
                <w:spacing w:val="-4"/>
                <w:sz w:val="20"/>
              </w:rPr>
              <w:t> </w:t>
            </w:r>
            <w:r>
              <w:rPr>
                <w:sz w:val="20"/>
              </w:rPr>
              <w:t>an</w:t>
            </w:r>
            <w:r>
              <w:rPr>
                <w:spacing w:val="-2"/>
                <w:sz w:val="20"/>
              </w:rPr>
              <w:t> </w:t>
            </w:r>
            <w:r>
              <w:rPr>
                <w:sz w:val="20"/>
              </w:rPr>
              <w:t>RJ-45</w:t>
            </w:r>
            <w:r>
              <w:rPr>
                <w:spacing w:val="-1"/>
                <w:sz w:val="20"/>
              </w:rPr>
              <w:t> </w:t>
            </w:r>
            <w:r>
              <w:rPr>
                <w:spacing w:val="-2"/>
                <w:sz w:val="20"/>
              </w:rPr>
              <w:t>module.</w:t>
            </w:r>
          </w:p>
        </w:tc>
        <w:tc>
          <w:tcPr>
            <w:tcW w:w="1080" w:type="dxa"/>
            <w:tcBorders>
              <w:top w:val="single" w:sz="8" w:space="0" w:color="000000"/>
              <w:bottom w:val="single" w:sz="8" w:space="0" w:color="000000"/>
            </w:tcBorders>
          </w:tcPr>
          <w:p>
            <w:pPr>
              <w:pStyle w:val="TableParagraph"/>
              <w:spacing w:line="226" w:lineRule="exact"/>
              <w:ind w:left="49" w:right="36"/>
              <w:jc w:val="center"/>
              <w:rPr>
                <w:sz w:val="20"/>
              </w:rPr>
            </w:pPr>
            <w:r>
              <w:rPr>
                <w:spacing w:val="-2"/>
                <w:sz w:val="20"/>
              </w:rPr>
              <w:t>kom/pcs</w:t>
            </w:r>
          </w:p>
        </w:tc>
        <w:tc>
          <w:tcPr>
            <w:tcW w:w="1120" w:type="dxa"/>
            <w:tcBorders>
              <w:top w:val="single" w:sz="8" w:space="0" w:color="000000"/>
              <w:bottom w:val="single" w:sz="8" w:space="0" w:color="000000"/>
              <w:right w:val="single" w:sz="8" w:space="0" w:color="000000"/>
            </w:tcBorders>
          </w:tcPr>
          <w:p>
            <w:pPr>
              <w:pStyle w:val="TableParagraph"/>
              <w:spacing w:line="226" w:lineRule="exact"/>
              <w:ind w:left="50" w:right="3"/>
              <w:jc w:val="center"/>
              <w:rPr>
                <w:sz w:val="20"/>
              </w:rPr>
            </w:pPr>
            <w:r>
              <w:rPr>
                <w:spacing w:val="-10"/>
                <w:sz w:val="20"/>
              </w:rPr>
              <w:t>6</w:t>
            </w:r>
          </w:p>
        </w:tc>
      </w:tr>
      <w:tr>
        <w:trPr>
          <w:trHeight w:val="246" w:hRule="atLeast"/>
        </w:trPr>
        <w:tc>
          <w:tcPr>
            <w:tcW w:w="462" w:type="dxa"/>
            <w:tcBorders>
              <w:top w:val="single" w:sz="8" w:space="0" w:color="000000"/>
              <w:left w:val="single" w:sz="8" w:space="0" w:color="000000"/>
              <w:bottom w:val="single" w:sz="8" w:space="0" w:color="000000"/>
            </w:tcBorders>
          </w:tcPr>
          <w:p>
            <w:pPr>
              <w:pStyle w:val="TableParagraph"/>
              <w:spacing w:line="226" w:lineRule="exact"/>
              <w:ind w:right="281"/>
              <w:jc w:val="center"/>
              <w:rPr>
                <w:b/>
                <w:sz w:val="20"/>
              </w:rPr>
            </w:pPr>
            <w:r>
              <w:rPr>
                <w:b/>
                <w:spacing w:val="-10"/>
                <w:sz w:val="20"/>
              </w:rPr>
              <w:t>6</w:t>
            </w:r>
          </w:p>
        </w:tc>
        <w:tc>
          <w:tcPr>
            <w:tcW w:w="11560" w:type="dxa"/>
            <w:tcBorders>
              <w:top w:val="single" w:sz="8" w:space="0" w:color="000000"/>
              <w:bottom w:val="single" w:sz="8" w:space="0" w:color="000000"/>
            </w:tcBorders>
          </w:tcPr>
          <w:p>
            <w:pPr>
              <w:pStyle w:val="TableParagraph"/>
              <w:spacing w:line="224" w:lineRule="exact" w:before="2"/>
              <w:ind w:left="145"/>
              <w:rPr>
                <w:sz w:val="20"/>
              </w:rPr>
            </w:pPr>
            <w:r>
              <w:rPr>
                <w:sz w:val="20"/>
              </w:rPr>
              <w:t>Supply</w:t>
            </w:r>
            <w:r>
              <w:rPr>
                <w:spacing w:val="-6"/>
                <w:sz w:val="20"/>
              </w:rPr>
              <w:t> </w:t>
            </w:r>
            <w:r>
              <w:rPr>
                <w:sz w:val="20"/>
              </w:rPr>
              <w:t>and</w:t>
            </w:r>
            <w:r>
              <w:rPr>
                <w:spacing w:val="-3"/>
                <w:sz w:val="20"/>
              </w:rPr>
              <w:t> </w:t>
            </w:r>
            <w:r>
              <w:rPr>
                <w:sz w:val="20"/>
              </w:rPr>
              <w:t>installation</w:t>
            </w:r>
            <w:r>
              <w:rPr>
                <w:spacing w:val="-3"/>
                <w:sz w:val="20"/>
              </w:rPr>
              <w:t> </w:t>
            </w:r>
            <w:r>
              <w:rPr>
                <w:sz w:val="20"/>
              </w:rPr>
              <w:t>of</w:t>
            </w:r>
            <w:r>
              <w:rPr>
                <w:spacing w:val="-2"/>
                <w:sz w:val="20"/>
              </w:rPr>
              <w:t> </w:t>
            </w:r>
            <w:r>
              <w:rPr>
                <w:sz w:val="20"/>
              </w:rPr>
              <w:t>3M</w:t>
            </w:r>
            <w:r>
              <w:rPr>
                <w:spacing w:val="-3"/>
                <w:sz w:val="20"/>
              </w:rPr>
              <w:t> </w:t>
            </w:r>
            <w:r>
              <w:rPr>
                <w:sz w:val="20"/>
              </w:rPr>
              <w:t>size</w:t>
            </w:r>
            <w:r>
              <w:rPr>
                <w:spacing w:val="-3"/>
                <w:sz w:val="20"/>
              </w:rPr>
              <w:t> </w:t>
            </w:r>
            <w:r>
              <w:rPr>
                <w:sz w:val="20"/>
              </w:rPr>
              <w:t>mechanism</w:t>
            </w:r>
            <w:r>
              <w:rPr>
                <w:spacing w:val="-3"/>
                <w:sz w:val="20"/>
              </w:rPr>
              <w:t> </w:t>
            </w:r>
            <w:r>
              <w:rPr>
                <w:sz w:val="20"/>
              </w:rPr>
              <w:t>mount,</w:t>
            </w:r>
            <w:r>
              <w:rPr>
                <w:spacing w:val="-3"/>
                <w:sz w:val="20"/>
              </w:rPr>
              <w:t> </w:t>
            </w:r>
            <w:r>
              <w:rPr>
                <w:sz w:val="20"/>
              </w:rPr>
              <w:t>legrand</w:t>
            </w:r>
            <w:r>
              <w:rPr>
                <w:spacing w:val="-3"/>
                <w:sz w:val="20"/>
              </w:rPr>
              <w:t> </w:t>
            </w:r>
            <w:r>
              <w:rPr>
                <w:sz w:val="20"/>
              </w:rPr>
              <w:t>type</w:t>
            </w:r>
            <w:r>
              <w:rPr>
                <w:spacing w:val="-3"/>
                <w:sz w:val="20"/>
              </w:rPr>
              <w:t> </w:t>
            </w:r>
            <w:r>
              <w:rPr>
                <w:sz w:val="20"/>
              </w:rPr>
              <w:t>or</w:t>
            </w:r>
            <w:r>
              <w:rPr>
                <w:spacing w:val="-4"/>
                <w:sz w:val="20"/>
              </w:rPr>
              <w:t> </w:t>
            </w:r>
            <w:r>
              <w:rPr>
                <w:spacing w:val="-2"/>
                <w:sz w:val="20"/>
              </w:rPr>
              <w:t>similar.</w:t>
            </w:r>
          </w:p>
        </w:tc>
        <w:tc>
          <w:tcPr>
            <w:tcW w:w="1080" w:type="dxa"/>
            <w:tcBorders>
              <w:top w:val="single" w:sz="8" w:space="0" w:color="000000"/>
              <w:bottom w:val="single" w:sz="8" w:space="0" w:color="000000"/>
            </w:tcBorders>
          </w:tcPr>
          <w:p>
            <w:pPr>
              <w:pStyle w:val="TableParagraph"/>
              <w:spacing w:line="226" w:lineRule="exact"/>
              <w:ind w:left="49" w:right="36"/>
              <w:jc w:val="center"/>
              <w:rPr>
                <w:sz w:val="20"/>
              </w:rPr>
            </w:pPr>
            <w:r>
              <w:rPr>
                <w:spacing w:val="-2"/>
                <w:sz w:val="20"/>
              </w:rPr>
              <w:t>kom/pcs</w:t>
            </w:r>
          </w:p>
        </w:tc>
        <w:tc>
          <w:tcPr>
            <w:tcW w:w="1120" w:type="dxa"/>
            <w:tcBorders>
              <w:top w:val="single" w:sz="8" w:space="0" w:color="000000"/>
              <w:bottom w:val="single" w:sz="8" w:space="0" w:color="000000"/>
              <w:right w:val="single" w:sz="8" w:space="0" w:color="000000"/>
            </w:tcBorders>
          </w:tcPr>
          <w:p>
            <w:pPr>
              <w:pStyle w:val="TableParagraph"/>
              <w:spacing w:line="226" w:lineRule="exact"/>
              <w:ind w:left="50" w:right="3"/>
              <w:jc w:val="center"/>
              <w:rPr>
                <w:sz w:val="20"/>
              </w:rPr>
            </w:pPr>
            <w:r>
              <w:rPr>
                <w:spacing w:val="-10"/>
                <w:sz w:val="20"/>
              </w:rPr>
              <w:t>6</w:t>
            </w:r>
          </w:p>
        </w:tc>
      </w:tr>
      <w:tr>
        <w:trPr>
          <w:trHeight w:val="246" w:hRule="atLeast"/>
        </w:trPr>
        <w:tc>
          <w:tcPr>
            <w:tcW w:w="462" w:type="dxa"/>
            <w:tcBorders>
              <w:top w:val="single" w:sz="8" w:space="0" w:color="000000"/>
              <w:left w:val="single" w:sz="8" w:space="0" w:color="000000"/>
              <w:bottom w:val="single" w:sz="8" w:space="0" w:color="000000"/>
            </w:tcBorders>
          </w:tcPr>
          <w:p>
            <w:pPr>
              <w:pStyle w:val="TableParagraph"/>
              <w:spacing w:line="226" w:lineRule="exact"/>
              <w:ind w:right="281"/>
              <w:jc w:val="center"/>
              <w:rPr>
                <w:b/>
                <w:sz w:val="20"/>
              </w:rPr>
            </w:pPr>
            <w:r>
              <w:rPr>
                <w:b/>
                <w:spacing w:val="-10"/>
                <w:sz w:val="20"/>
              </w:rPr>
              <w:t>7</w:t>
            </w:r>
          </w:p>
        </w:tc>
        <w:tc>
          <w:tcPr>
            <w:tcW w:w="11560" w:type="dxa"/>
            <w:tcBorders>
              <w:top w:val="single" w:sz="8" w:space="0" w:color="000000"/>
              <w:bottom w:val="single" w:sz="8" w:space="0" w:color="000000"/>
            </w:tcBorders>
          </w:tcPr>
          <w:p>
            <w:pPr>
              <w:pStyle w:val="TableParagraph"/>
              <w:spacing w:line="224" w:lineRule="exact" w:before="2"/>
              <w:ind w:left="145"/>
              <w:rPr>
                <w:sz w:val="20"/>
              </w:rPr>
            </w:pPr>
            <w:r>
              <w:rPr>
                <w:sz w:val="20"/>
              </w:rPr>
              <w:t>Supply</w:t>
            </w:r>
            <w:r>
              <w:rPr>
                <w:spacing w:val="-5"/>
                <w:sz w:val="20"/>
              </w:rPr>
              <w:t> </w:t>
            </w:r>
            <w:r>
              <w:rPr>
                <w:sz w:val="20"/>
              </w:rPr>
              <w:t>and</w:t>
            </w:r>
            <w:r>
              <w:rPr>
                <w:spacing w:val="-3"/>
                <w:sz w:val="20"/>
              </w:rPr>
              <w:t> </w:t>
            </w:r>
            <w:r>
              <w:rPr>
                <w:sz w:val="20"/>
              </w:rPr>
              <w:t>installation</w:t>
            </w:r>
            <w:r>
              <w:rPr>
                <w:spacing w:val="-2"/>
                <w:sz w:val="20"/>
              </w:rPr>
              <w:t> </w:t>
            </w:r>
            <w:r>
              <w:rPr>
                <w:sz w:val="20"/>
              </w:rPr>
              <w:t>of</w:t>
            </w:r>
            <w:r>
              <w:rPr>
                <w:spacing w:val="-2"/>
                <w:sz w:val="20"/>
              </w:rPr>
              <w:t> </w:t>
            </w:r>
            <w:r>
              <w:rPr>
                <w:sz w:val="20"/>
              </w:rPr>
              <w:t>a</w:t>
            </w:r>
            <w:r>
              <w:rPr>
                <w:spacing w:val="-4"/>
                <w:sz w:val="20"/>
              </w:rPr>
              <w:t> </w:t>
            </w:r>
            <w:r>
              <w:rPr>
                <w:sz w:val="20"/>
              </w:rPr>
              <w:t>decorative</w:t>
            </w:r>
            <w:r>
              <w:rPr>
                <w:spacing w:val="-2"/>
                <w:sz w:val="20"/>
              </w:rPr>
              <w:t> </w:t>
            </w:r>
            <w:r>
              <w:rPr>
                <w:sz w:val="20"/>
              </w:rPr>
              <w:t>white</w:t>
            </w:r>
            <w:r>
              <w:rPr>
                <w:spacing w:val="-3"/>
                <w:sz w:val="20"/>
              </w:rPr>
              <w:t> </w:t>
            </w:r>
            <w:r>
              <w:rPr>
                <w:sz w:val="20"/>
              </w:rPr>
              <w:t>frame,</w:t>
            </w:r>
            <w:r>
              <w:rPr>
                <w:spacing w:val="-3"/>
                <w:sz w:val="20"/>
              </w:rPr>
              <w:t> </w:t>
            </w:r>
            <w:r>
              <w:rPr>
                <w:sz w:val="20"/>
              </w:rPr>
              <w:t>3M</w:t>
            </w:r>
            <w:r>
              <w:rPr>
                <w:spacing w:val="-2"/>
                <w:sz w:val="20"/>
              </w:rPr>
              <w:t> </w:t>
            </w:r>
            <w:r>
              <w:rPr>
                <w:sz w:val="20"/>
              </w:rPr>
              <w:t>size,</w:t>
            </w:r>
            <w:r>
              <w:rPr>
                <w:spacing w:val="-3"/>
                <w:sz w:val="20"/>
              </w:rPr>
              <w:t> </w:t>
            </w:r>
            <w:r>
              <w:rPr>
                <w:sz w:val="20"/>
              </w:rPr>
              <w:t>of</w:t>
            </w:r>
            <w:r>
              <w:rPr>
                <w:spacing w:val="-2"/>
                <w:sz w:val="20"/>
              </w:rPr>
              <w:t> </w:t>
            </w:r>
            <w:r>
              <w:rPr>
                <w:sz w:val="20"/>
              </w:rPr>
              <w:t>the</w:t>
            </w:r>
            <w:r>
              <w:rPr>
                <w:spacing w:val="-3"/>
                <w:sz w:val="20"/>
              </w:rPr>
              <w:t> </w:t>
            </w:r>
            <w:r>
              <w:rPr>
                <w:sz w:val="20"/>
              </w:rPr>
              <w:t>legrand</w:t>
            </w:r>
            <w:r>
              <w:rPr>
                <w:spacing w:val="-2"/>
                <w:sz w:val="20"/>
              </w:rPr>
              <w:t> </w:t>
            </w:r>
            <w:r>
              <w:rPr>
                <w:sz w:val="20"/>
              </w:rPr>
              <w:t>type</w:t>
            </w:r>
            <w:r>
              <w:rPr>
                <w:spacing w:val="-3"/>
                <w:sz w:val="20"/>
              </w:rPr>
              <w:t> </w:t>
            </w:r>
            <w:r>
              <w:rPr>
                <w:sz w:val="20"/>
              </w:rPr>
              <w:t>or</w:t>
            </w:r>
            <w:r>
              <w:rPr>
                <w:spacing w:val="-3"/>
                <w:sz w:val="20"/>
              </w:rPr>
              <w:t> </w:t>
            </w:r>
            <w:r>
              <w:rPr>
                <w:spacing w:val="-2"/>
                <w:sz w:val="20"/>
              </w:rPr>
              <w:t>similar.</w:t>
            </w:r>
          </w:p>
        </w:tc>
        <w:tc>
          <w:tcPr>
            <w:tcW w:w="1080" w:type="dxa"/>
            <w:tcBorders>
              <w:top w:val="single" w:sz="8" w:space="0" w:color="000000"/>
              <w:bottom w:val="single" w:sz="8" w:space="0" w:color="000000"/>
            </w:tcBorders>
          </w:tcPr>
          <w:p>
            <w:pPr>
              <w:pStyle w:val="TableParagraph"/>
              <w:spacing w:line="226" w:lineRule="exact"/>
              <w:ind w:left="49" w:right="36"/>
              <w:jc w:val="center"/>
              <w:rPr>
                <w:sz w:val="20"/>
              </w:rPr>
            </w:pPr>
            <w:r>
              <w:rPr>
                <w:spacing w:val="-2"/>
                <w:sz w:val="20"/>
              </w:rPr>
              <w:t>kom/pcs</w:t>
            </w:r>
          </w:p>
        </w:tc>
        <w:tc>
          <w:tcPr>
            <w:tcW w:w="1120" w:type="dxa"/>
            <w:tcBorders>
              <w:top w:val="single" w:sz="8" w:space="0" w:color="000000"/>
              <w:bottom w:val="single" w:sz="8" w:space="0" w:color="000000"/>
              <w:right w:val="single" w:sz="8" w:space="0" w:color="000000"/>
            </w:tcBorders>
          </w:tcPr>
          <w:p>
            <w:pPr>
              <w:pStyle w:val="TableParagraph"/>
              <w:spacing w:line="226" w:lineRule="exact"/>
              <w:ind w:left="50" w:right="3"/>
              <w:jc w:val="center"/>
              <w:rPr>
                <w:sz w:val="20"/>
              </w:rPr>
            </w:pPr>
            <w:r>
              <w:rPr>
                <w:spacing w:val="-10"/>
                <w:sz w:val="20"/>
              </w:rPr>
              <w:t>6</w:t>
            </w:r>
          </w:p>
        </w:tc>
      </w:tr>
      <w:tr>
        <w:trPr>
          <w:trHeight w:val="246" w:hRule="atLeast"/>
        </w:trPr>
        <w:tc>
          <w:tcPr>
            <w:tcW w:w="462" w:type="dxa"/>
            <w:tcBorders>
              <w:top w:val="single" w:sz="8" w:space="0" w:color="000000"/>
              <w:left w:val="single" w:sz="8" w:space="0" w:color="000000"/>
              <w:bottom w:val="single" w:sz="8" w:space="0" w:color="000000"/>
            </w:tcBorders>
          </w:tcPr>
          <w:p>
            <w:pPr>
              <w:pStyle w:val="TableParagraph"/>
              <w:spacing w:line="226" w:lineRule="exact"/>
              <w:ind w:right="281"/>
              <w:jc w:val="center"/>
              <w:rPr>
                <w:b/>
                <w:sz w:val="20"/>
              </w:rPr>
            </w:pPr>
            <w:r>
              <w:rPr>
                <w:b/>
                <w:spacing w:val="-10"/>
                <w:sz w:val="20"/>
              </w:rPr>
              <w:t>8</w:t>
            </w:r>
          </w:p>
        </w:tc>
        <w:tc>
          <w:tcPr>
            <w:tcW w:w="11560" w:type="dxa"/>
            <w:tcBorders>
              <w:top w:val="single" w:sz="8" w:space="0" w:color="000000"/>
              <w:bottom w:val="single" w:sz="8" w:space="0" w:color="000000"/>
            </w:tcBorders>
          </w:tcPr>
          <w:p>
            <w:pPr>
              <w:pStyle w:val="TableParagraph"/>
              <w:spacing w:line="224" w:lineRule="exact" w:before="2"/>
              <w:ind w:left="145"/>
              <w:rPr>
                <w:sz w:val="20"/>
              </w:rPr>
            </w:pPr>
            <w:r>
              <w:rPr>
                <w:sz w:val="20"/>
              </w:rPr>
              <w:t>Supply</w:t>
            </w:r>
            <w:r>
              <w:rPr>
                <w:spacing w:val="-3"/>
                <w:sz w:val="20"/>
              </w:rPr>
              <w:t> </w:t>
            </w:r>
            <w:r>
              <w:rPr>
                <w:sz w:val="20"/>
              </w:rPr>
              <w:t>and</w:t>
            </w:r>
            <w:r>
              <w:rPr>
                <w:spacing w:val="-3"/>
                <w:sz w:val="20"/>
              </w:rPr>
              <w:t> </w:t>
            </w:r>
            <w:r>
              <w:rPr>
                <w:sz w:val="20"/>
              </w:rPr>
              <w:t>installation</w:t>
            </w:r>
            <w:r>
              <w:rPr>
                <w:spacing w:val="-3"/>
                <w:sz w:val="20"/>
              </w:rPr>
              <w:t> </w:t>
            </w:r>
            <w:r>
              <w:rPr>
                <w:sz w:val="20"/>
              </w:rPr>
              <w:t>of</w:t>
            </w:r>
            <w:r>
              <w:rPr>
                <w:spacing w:val="-2"/>
                <w:sz w:val="20"/>
              </w:rPr>
              <w:t> </w:t>
            </w:r>
            <w:r>
              <w:rPr>
                <w:sz w:val="20"/>
              </w:rPr>
              <w:t>a</w:t>
            </w:r>
            <w:r>
              <w:rPr>
                <w:spacing w:val="-4"/>
                <w:sz w:val="20"/>
              </w:rPr>
              <w:t> </w:t>
            </w:r>
            <w:r>
              <w:rPr>
                <w:sz w:val="20"/>
              </w:rPr>
              <w:t>flush-mount</w:t>
            </w:r>
            <w:r>
              <w:rPr>
                <w:spacing w:val="-3"/>
                <w:sz w:val="20"/>
              </w:rPr>
              <w:t> </w:t>
            </w:r>
            <w:r>
              <w:rPr>
                <w:sz w:val="20"/>
              </w:rPr>
              <w:t>box</w:t>
            </w:r>
            <w:r>
              <w:rPr>
                <w:spacing w:val="-3"/>
                <w:sz w:val="20"/>
              </w:rPr>
              <w:t> </w:t>
            </w:r>
            <w:r>
              <w:rPr>
                <w:sz w:val="20"/>
              </w:rPr>
              <w:t>for</w:t>
            </w:r>
            <w:r>
              <w:rPr>
                <w:spacing w:val="-4"/>
                <w:sz w:val="20"/>
              </w:rPr>
              <w:t> </w:t>
            </w:r>
            <w:r>
              <w:rPr>
                <w:sz w:val="20"/>
              </w:rPr>
              <w:t>an</w:t>
            </w:r>
            <w:r>
              <w:rPr>
                <w:spacing w:val="-3"/>
                <w:sz w:val="20"/>
              </w:rPr>
              <w:t> </w:t>
            </w:r>
            <w:r>
              <w:rPr>
                <w:sz w:val="20"/>
              </w:rPr>
              <w:t>RJ-45</w:t>
            </w:r>
            <w:r>
              <w:rPr>
                <w:spacing w:val="-2"/>
                <w:sz w:val="20"/>
              </w:rPr>
              <w:t> </w:t>
            </w:r>
            <w:r>
              <w:rPr>
                <w:sz w:val="20"/>
              </w:rPr>
              <w:t>module,</w:t>
            </w:r>
            <w:r>
              <w:rPr>
                <w:spacing w:val="-3"/>
                <w:sz w:val="20"/>
              </w:rPr>
              <w:t> </w:t>
            </w:r>
            <w:r>
              <w:rPr>
                <w:sz w:val="20"/>
              </w:rPr>
              <w:t>size</w:t>
            </w:r>
            <w:r>
              <w:rPr>
                <w:spacing w:val="-2"/>
                <w:sz w:val="20"/>
              </w:rPr>
              <w:t> </w:t>
            </w:r>
            <w:r>
              <w:rPr>
                <w:spacing w:val="-5"/>
                <w:sz w:val="20"/>
              </w:rPr>
              <w:t>2M</w:t>
            </w:r>
          </w:p>
        </w:tc>
        <w:tc>
          <w:tcPr>
            <w:tcW w:w="1080" w:type="dxa"/>
            <w:tcBorders>
              <w:top w:val="single" w:sz="8" w:space="0" w:color="000000"/>
              <w:bottom w:val="single" w:sz="8" w:space="0" w:color="000000"/>
            </w:tcBorders>
          </w:tcPr>
          <w:p>
            <w:pPr>
              <w:pStyle w:val="TableParagraph"/>
              <w:spacing w:line="226" w:lineRule="exact"/>
              <w:ind w:left="49" w:right="36"/>
              <w:jc w:val="center"/>
              <w:rPr>
                <w:sz w:val="20"/>
              </w:rPr>
            </w:pPr>
            <w:r>
              <w:rPr>
                <w:spacing w:val="-2"/>
                <w:sz w:val="20"/>
              </w:rPr>
              <w:t>kom/pcs</w:t>
            </w:r>
          </w:p>
        </w:tc>
        <w:tc>
          <w:tcPr>
            <w:tcW w:w="1120" w:type="dxa"/>
            <w:tcBorders>
              <w:top w:val="single" w:sz="8" w:space="0" w:color="000000"/>
              <w:bottom w:val="single" w:sz="8" w:space="0" w:color="000000"/>
              <w:right w:val="single" w:sz="8" w:space="0" w:color="000000"/>
            </w:tcBorders>
          </w:tcPr>
          <w:p>
            <w:pPr>
              <w:pStyle w:val="TableParagraph"/>
              <w:spacing w:line="226" w:lineRule="exact"/>
              <w:ind w:left="53" w:right="3"/>
              <w:jc w:val="center"/>
              <w:rPr>
                <w:sz w:val="20"/>
              </w:rPr>
            </w:pPr>
            <w:r>
              <w:rPr>
                <w:spacing w:val="-5"/>
                <w:sz w:val="20"/>
              </w:rPr>
              <w:t>55</w:t>
            </w:r>
          </w:p>
        </w:tc>
      </w:tr>
      <w:tr>
        <w:trPr>
          <w:trHeight w:val="246" w:hRule="atLeast"/>
        </w:trPr>
        <w:tc>
          <w:tcPr>
            <w:tcW w:w="462" w:type="dxa"/>
            <w:tcBorders>
              <w:top w:val="single" w:sz="8" w:space="0" w:color="000000"/>
              <w:left w:val="single" w:sz="8" w:space="0" w:color="000000"/>
              <w:bottom w:val="single" w:sz="8" w:space="0" w:color="000000"/>
            </w:tcBorders>
          </w:tcPr>
          <w:p>
            <w:pPr>
              <w:pStyle w:val="TableParagraph"/>
              <w:spacing w:line="226" w:lineRule="exact"/>
              <w:ind w:right="281"/>
              <w:jc w:val="center"/>
              <w:rPr>
                <w:b/>
                <w:sz w:val="20"/>
              </w:rPr>
            </w:pPr>
            <w:r>
              <w:rPr>
                <w:b/>
                <w:spacing w:val="-10"/>
                <w:sz w:val="20"/>
              </w:rPr>
              <w:t>9</w:t>
            </w:r>
          </w:p>
        </w:tc>
        <w:tc>
          <w:tcPr>
            <w:tcW w:w="11560" w:type="dxa"/>
            <w:tcBorders>
              <w:top w:val="single" w:sz="8" w:space="0" w:color="000000"/>
              <w:bottom w:val="single" w:sz="8" w:space="0" w:color="000000"/>
            </w:tcBorders>
          </w:tcPr>
          <w:p>
            <w:pPr>
              <w:pStyle w:val="TableParagraph"/>
              <w:spacing w:line="224" w:lineRule="exact" w:before="2"/>
              <w:ind w:left="145"/>
              <w:rPr>
                <w:sz w:val="20"/>
              </w:rPr>
            </w:pPr>
            <w:r>
              <w:rPr>
                <w:sz w:val="20"/>
              </w:rPr>
              <w:t>Supply</w:t>
            </w:r>
            <w:r>
              <w:rPr>
                <w:spacing w:val="-6"/>
                <w:sz w:val="20"/>
              </w:rPr>
              <w:t> </w:t>
            </w:r>
            <w:r>
              <w:rPr>
                <w:sz w:val="20"/>
              </w:rPr>
              <w:t>and</w:t>
            </w:r>
            <w:r>
              <w:rPr>
                <w:spacing w:val="-3"/>
                <w:sz w:val="20"/>
              </w:rPr>
              <w:t> </w:t>
            </w:r>
            <w:r>
              <w:rPr>
                <w:sz w:val="20"/>
              </w:rPr>
              <w:t>installation</w:t>
            </w:r>
            <w:r>
              <w:rPr>
                <w:spacing w:val="-3"/>
                <w:sz w:val="20"/>
              </w:rPr>
              <w:t> </w:t>
            </w:r>
            <w:r>
              <w:rPr>
                <w:sz w:val="20"/>
              </w:rPr>
              <w:t>of</w:t>
            </w:r>
            <w:r>
              <w:rPr>
                <w:spacing w:val="-2"/>
                <w:sz w:val="20"/>
              </w:rPr>
              <w:t> </w:t>
            </w:r>
            <w:r>
              <w:rPr>
                <w:sz w:val="20"/>
              </w:rPr>
              <w:t>mechanism</w:t>
            </w:r>
            <w:r>
              <w:rPr>
                <w:spacing w:val="-3"/>
                <w:sz w:val="20"/>
              </w:rPr>
              <w:t> </w:t>
            </w:r>
            <w:r>
              <w:rPr>
                <w:sz w:val="20"/>
              </w:rPr>
              <w:t>holder,</w:t>
            </w:r>
            <w:r>
              <w:rPr>
                <w:spacing w:val="-3"/>
                <w:sz w:val="20"/>
              </w:rPr>
              <w:t> </w:t>
            </w:r>
            <w:r>
              <w:rPr>
                <w:sz w:val="20"/>
              </w:rPr>
              <w:t>2M</w:t>
            </w:r>
            <w:r>
              <w:rPr>
                <w:spacing w:val="-3"/>
                <w:sz w:val="20"/>
              </w:rPr>
              <w:t> </w:t>
            </w:r>
            <w:r>
              <w:rPr>
                <w:sz w:val="20"/>
              </w:rPr>
              <w:t>size,</w:t>
            </w:r>
            <w:r>
              <w:rPr>
                <w:spacing w:val="-3"/>
                <w:sz w:val="20"/>
              </w:rPr>
              <w:t> </w:t>
            </w:r>
            <w:r>
              <w:rPr>
                <w:sz w:val="20"/>
              </w:rPr>
              <w:t>legrand</w:t>
            </w:r>
            <w:r>
              <w:rPr>
                <w:spacing w:val="-3"/>
                <w:sz w:val="20"/>
              </w:rPr>
              <w:t> </w:t>
            </w:r>
            <w:r>
              <w:rPr>
                <w:sz w:val="20"/>
              </w:rPr>
              <w:t>type</w:t>
            </w:r>
            <w:r>
              <w:rPr>
                <w:spacing w:val="-3"/>
                <w:sz w:val="20"/>
              </w:rPr>
              <w:t> </w:t>
            </w:r>
            <w:r>
              <w:rPr>
                <w:sz w:val="20"/>
              </w:rPr>
              <w:t>or</w:t>
            </w:r>
            <w:r>
              <w:rPr>
                <w:spacing w:val="-4"/>
                <w:sz w:val="20"/>
              </w:rPr>
              <w:t> </w:t>
            </w:r>
            <w:r>
              <w:rPr>
                <w:spacing w:val="-2"/>
                <w:sz w:val="20"/>
              </w:rPr>
              <w:t>similar.</w:t>
            </w:r>
          </w:p>
        </w:tc>
        <w:tc>
          <w:tcPr>
            <w:tcW w:w="1080" w:type="dxa"/>
            <w:tcBorders>
              <w:top w:val="single" w:sz="8" w:space="0" w:color="000000"/>
              <w:bottom w:val="single" w:sz="8" w:space="0" w:color="000000"/>
            </w:tcBorders>
          </w:tcPr>
          <w:p>
            <w:pPr>
              <w:pStyle w:val="TableParagraph"/>
              <w:spacing w:line="226" w:lineRule="exact"/>
              <w:ind w:left="49" w:right="36"/>
              <w:jc w:val="center"/>
              <w:rPr>
                <w:sz w:val="20"/>
              </w:rPr>
            </w:pPr>
            <w:r>
              <w:rPr>
                <w:spacing w:val="-2"/>
                <w:sz w:val="20"/>
              </w:rPr>
              <w:t>kom/pcs</w:t>
            </w:r>
          </w:p>
        </w:tc>
        <w:tc>
          <w:tcPr>
            <w:tcW w:w="1120" w:type="dxa"/>
            <w:tcBorders>
              <w:top w:val="single" w:sz="8" w:space="0" w:color="000000"/>
              <w:bottom w:val="single" w:sz="8" w:space="0" w:color="000000"/>
              <w:right w:val="single" w:sz="8" w:space="0" w:color="000000"/>
            </w:tcBorders>
          </w:tcPr>
          <w:p>
            <w:pPr>
              <w:pStyle w:val="TableParagraph"/>
              <w:spacing w:line="226" w:lineRule="exact"/>
              <w:ind w:left="53" w:right="3"/>
              <w:jc w:val="center"/>
              <w:rPr>
                <w:sz w:val="20"/>
              </w:rPr>
            </w:pPr>
            <w:r>
              <w:rPr>
                <w:spacing w:val="-5"/>
                <w:sz w:val="20"/>
              </w:rPr>
              <w:t>57</w:t>
            </w:r>
          </w:p>
        </w:tc>
      </w:tr>
      <w:tr>
        <w:trPr>
          <w:trHeight w:val="246" w:hRule="atLeast"/>
        </w:trPr>
        <w:tc>
          <w:tcPr>
            <w:tcW w:w="462" w:type="dxa"/>
            <w:tcBorders>
              <w:top w:val="single" w:sz="8" w:space="0" w:color="000000"/>
              <w:left w:val="single" w:sz="8" w:space="0" w:color="000000"/>
              <w:bottom w:val="single" w:sz="8" w:space="0" w:color="000000"/>
            </w:tcBorders>
          </w:tcPr>
          <w:p>
            <w:pPr>
              <w:pStyle w:val="TableParagraph"/>
              <w:spacing w:line="226" w:lineRule="exact"/>
              <w:ind w:right="177"/>
              <w:jc w:val="center"/>
              <w:rPr>
                <w:b/>
                <w:sz w:val="20"/>
              </w:rPr>
            </w:pPr>
            <w:r>
              <w:rPr>
                <w:b/>
                <w:spacing w:val="-5"/>
                <w:sz w:val="20"/>
              </w:rPr>
              <w:t>10</w:t>
            </w:r>
          </w:p>
        </w:tc>
        <w:tc>
          <w:tcPr>
            <w:tcW w:w="11560" w:type="dxa"/>
            <w:tcBorders>
              <w:top w:val="single" w:sz="8" w:space="0" w:color="000000"/>
              <w:bottom w:val="single" w:sz="8" w:space="0" w:color="000000"/>
            </w:tcBorders>
          </w:tcPr>
          <w:p>
            <w:pPr>
              <w:pStyle w:val="TableParagraph"/>
              <w:spacing w:line="224" w:lineRule="exact" w:before="2"/>
              <w:ind w:left="145"/>
              <w:rPr>
                <w:sz w:val="20"/>
              </w:rPr>
            </w:pPr>
            <w:r>
              <w:rPr>
                <w:sz w:val="20"/>
              </w:rPr>
              <w:t>Supply</w:t>
            </w:r>
            <w:r>
              <w:rPr>
                <w:spacing w:val="-6"/>
                <w:sz w:val="20"/>
              </w:rPr>
              <w:t> </w:t>
            </w:r>
            <w:r>
              <w:rPr>
                <w:sz w:val="20"/>
              </w:rPr>
              <w:t>and</w:t>
            </w:r>
            <w:r>
              <w:rPr>
                <w:spacing w:val="-3"/>
                <w:sz w:val="20"/>
              </w:rPr>
              <w:t> </w:t>
            </w:r>
            <w:r>
              <w:rPr>
                <w:sz w:val="20"/>
              </w:rPr>
              <w:t>installation</w:t>
            </w:r>
            <w:r>
              <w:rPr>
                <w:spacing w:val="-3"/>
                <w:sz w:val="20"/>
              </w:rPr>
              <w:t> </w:t>
            </w:r>
            <w:r>
              <w:rPr>
                <w:sz w:val="20"/>
              </w:rPr>
              <w:t>of</w:t>
            </w:r>
            <w:r>
              <w:rPr>
                <w:spacing w:val="-2"/>
                <w:sz w:val="20"/>
              </w:rPr>
              <w:t> </w:t>
            </w:r>
            <w:r>
              <w:rPr>
                <w:sz w:val="20"/>
              </w:rPr>
              <w:t>a</w:t>
            </w:r>
            <w:r>
              <w:rPr>
                <w:spacing w:val="-4"/>
                <w:sz w:val="20"/>
              </w:rPr>
              <w:t> </w:t>
            </w:r>
            <w:r>
              <w:rPr>
                <w:sz w:val="20"/>
              </w:rPr>
              <w:t>decorative</w:t>
            </w:r>
            <w:r>
              <w:rPr>
                <w:spacing w:val="-3"/>
                <w:sz w:val="20"/>
              </w:rPr>
              <w:t> </w:t>
            </w:r>
            <w:r>
              <w:rPr>
                <w:sz w:val="20"/>
              </w:rPr>
              <w:t>frame</w:t>
            </w:r>
            <w:r>
              <w:rPr>
                <w:spacing w:val="-4"/>
                <w:sz w:val="20"/>
              </w:rPr>
              <w:t> </w:t>
            </w:r>
            <w:r>
              <w:rPr>
                <w:sz w:val="20"/>
              </w:rPr>
              <w:t>(white),</w:t>
            </w:r>
            <w:r>
              <w:rPr>
                <w:spacing w:val="-3"/>
                <w:sz w:val="20"/>
              </w:rPr>
              <w:t> </w:t>
            </w:r>
            <w:r>
              <w:rPr>
                <w:sz w:val="20"/>
              </w:rPr>
              <w:t>2M</w:t>
            </w:r>
            <w:r>
              <w:rPr>
                <w:spacing w:val="-3"/>
                <w:sz w:val="20"/>
              </w:rPr>
              <w:t> </w:t>
            </w:r>
            <w:r>
              <w:rPr>
                <w:sz w:val="20"/>
              </w:rPr>
              <w:t>size,</w:t>
            </w:r>
            <w:r>
              <w:rPr>
                <w:spacing w:val="-3"/>
                <w:sz w:val="20"/>
              </w:rPr>
              <w:t> </w:t>
            </w:r>
            <w:r>
              <w:rPr>
                <w:sz w:val="20"/>
              </w:rPr>
              <w:t>type</w:t>
            </w:r>
            <w:r>
              <w:rPr>
                <w:spacing w:val="-3"/>
                <w:sz w:val="20"/>
              </w:rPr>
              <w:t> </w:t>
            </w:r>
            <w:r>
              <w:rPr>
                <w:sz w:val="20"/>
              </w:rPr>
              <w:t>legrand</w:t>
            </w:r>
            <w:r>
              <w:rPr>
                <w:spacing w:val="-3"/>
                <w:sz w:val="20"/>
              </w:rPr>
              <w:t> </w:t>
            </w:r>
            <w:r>
              <w:rPr>
                <w:sz w:val="20"/>
              </w:rPr>
              <w:t>or</w:t>
            </w:r>
            <w:r>
              <w:rPr>
                <w:spacing w:val="-4"/>
                <w:sz w:val="20"/>
              </w:rPr>
              <w:t> </w:t>
            </w:r>
            <w:r>
              <w:rPr>
                <w:spacing w:val="-2"/>
                <w:sz w:val="20"/>
              </w:rPr>
              <w:t>similar.</w:t>
            </w:r>
          </w:p>
        </w:tc>
        <w:tc>
          <w:tcPr>
            <w:tcW w:w="1080" w:type="dxa"/>
            <w:tcBorders>
              <w:top w:val="single" w:sz="8" w:space="0" w:color="000000"/>
              <w:bottom w:val="single" w:sz="8" w:space="0" w:color="000000"/>
            </w:tcBorders>
          </w:tcPr>
          <w:p>
            <w:pPr>
              <w:pStyle w:val="TableParagraph"/>
              <w:spacing w:line="226" w:lineRule="exact"/>
              <w:ind w:left="49" w:right="36"/>
              <w:jc w:val="center"/>
              <w:rPr>
                <w:sz w:val="20"/>
              </w:rPr>
            </w:pPr>
            <w:r>
              <w:rPr>
                <w:spacing w:val="-2"/>
                <w:sz w:val="20"/>
              </w:rPr>
              <w:t>kom/pcs</w:t>
            </w:r>
          </w:p>
        </w:tc>
        <w:tc>
          <w:tcPr>
            <w:tcW w:w="1120" w:type="dxa"/>
            <w:tcBorders>
              <w:top w:val="single" w:sz="8" w:space="0" w:color="000000"/>
              <w:bottom w:val="single" w:sz="8" w:space="0" w:color="000000"/>
              <w:right w:val="single" w:sz="8" w:space="0" w:color="000000"/>
            </w:tcBorders>
          </w:tcPr>
          <w:p>
            <w:pPr>
              <w:pStyle w:val="TableParagraph"/>
              <w:spacing w:line="226" w:lineRule="exact"/>
              <w:ind w:left="53" w:right="3"/>
              <w:jc w:val="center"/>
              <w:rPr>
                <w:sz w:val="20"/>
              </w:rPr>
            </w:pPr>
            <w:r>
              <w:rPr>
                <w:spacing w:val="-5"/>
                <w:sz w:val="20"/>
              </w:rPr>
              <w:t>55</w:t>
            </w:r>
          </w:p>
        </w:tc>
      </w:tr>
      <w:tr>
        <w:trPr>
          <w:trHeight w:val="246" w:hRule="atLeast"/>
        </w:trPr>
        <w:tc>
          <w:tcPr>
            <w:tcW w:w="462" w:type="dxa"/>
            <w:tcBorders>
              <w:top w:val="single" w:sz="8" w:space="0" w:color="000000"/>
              <w:left w:val="single" w:sz="8" w:space="0" w:color="000000"/>
              <w:bottom w:val="single" w:sz="8" w:space="0" w:color="000000"/>
            </w:tcBorders>
          </w:tcPr>
          <w:p>
            <w:pPr>
              <w:pStyle w:val="TableParagraph"/>
              <w:spacing w:line="226" w:lineRule="exact"/>
              <w:ind w:right="177"/>
              <w:jc w:val="center"/>
              <w:rPr>
                <w:b/>
                <w:sz w:val="20"/>
              </w:rPr>
            </w:pPr>
            <w:r>
              <w:rPr>
                <w:b/>
                <w:spacing w:val="-5"/>
                <w:sz w:val="20"/>
              </w:rPr>
              <w:t>11</w:t>
            </w:r>
          </w:p>
        </w:tc>
        <w:tc>
          <w:tcPr>
            <w:tcW w:w="11560" w:type="dxa"/>
            <w:tcBorders>
              <w:top w:val="single" w:sz="8" w:space="0" w:color="000000"/>
              <w:bottom w:val="single" w:sz="8" w:space="0" w:color="000000"/>
            </w:tcBorders>
          </w:tcPr>
          <w:p>
            <w:pPr>
              <w:pStyle w:val="TableParagraph"/>
              <w:spacing w:line="224" w:lineRule="exact" w:before="2"/>
              <w:ind w:left="145"/>
              <w:rPr>
                <w:sz w:val="20"/>
              </w:rPr>
            </w:pPr>
            <w:r>
              <w:rPr>
                <w:sz w:val="20"/>
              </w:rPr>
              <w:t>Supply</w:t>
            </w:r>
            <w:r>
              <w:rPr>
                <w:spacing w:val="-5"/>
                <w:sz w:val="20"/>
              </w:rPr>
              <w:t> </w:t>
            </w:r>
            <w:r>
              <w:rPr>
                <w:sz w:val="20"/>
              </w:rPr>
              <w:t>and</w:t>
            </w:r>
            <w:r>
              <w:rPr>
                <w:spacing w:val="-2"/>
                <w:sz w:val="20"/>
              </w:rPr>
              <w:t> </w:t>
            </w:r>
            <w:r>
              <w:rPr>
                <w:sz w:val="20"/>
              </w:rPr>
              <w:t>installation</w:t>
            </w:r>
            <w:r>
              <w:rPr>
                <w:spacing w:val="-2"/>
                <w:sz w:val="20"/>
              </w:rPr>
              <w:t> </w:t>
            </w:r>
            <w:r>
              <w:rPr>
                <w:sz w:val="20"/>
              </w:rPr>
              <w:t>of</w:t>
            </w:r>
            <w:r>
              <w:rPr>
                <w:spacing w:val="-1"/>
                <w:sz w:val="20"/>
              </w:rPr>
              <w:t> </w:t>
            </w:r>
            <w:r>
              <w:rPr>
                <w:sz w:val="20"/>
              </w:rPr>
              <w:t>RJ-45</w:t>
            </w:r>
            <w:r>
              <w:rPr>
                <w:spacing w:val="-1"/>
                <w:sz w:val="20"/>
              </w:rPr>
              <w:t> </w:t>
            </w:r>
            <w:r>
              <w:rPr>
                <w:sz w:val="20"/>
              </w:rPr>
              <w:t>Cat.</w:t>
            </w:r>
            <w:r>
              <w:rPr>
                <w:spacing w:val="-3"/>
                <w:sz w:val="20"/>
              </w:rPr>
              <w:t> </w:t>
            </w:r>
            <w:r>
              <w:rPr>
                <w:sz w:val="20"/>
              </w:rPr>
              <w:t>6</w:t>
            </w:r>
            <w:r>
              <w:rPr>
                <w:spacing w:val="-1"/>
                <w:sz w:val="20"/>
              </w:rPr>
              <w:t> </w:t>
            </w:r>
            <w:r>
              <w:rPr>
                <w:sz w:val="20"/>
              </w:rPr>
              <w:t>module,</w:t>
            </w:r>
            <w:r>
              <w:rPr>
                <w:spacing w:val="-2"/>
                <w:sz w:val="20"/>
              </w:rPr>
              <w:t> </w:t>
            </w:r>
            <w:r>
              <w:rPr>
                <w:sz w:val="20"/>
              </w:rPr>
              <w:t>legrand</w:t>
            </w:r>
            <w:r>
              <w:rPr>
                <w:spacing w:val="-2"/>
                <w:sz w:val="20"/>
              </w:rPr>
              <w:t> </w:t>
            </w:r>
            <w:r>
              <w:rPr>
                <w:sz w:val="20"/>
              </w:rPr>
              <w:t>type,</w:t>
            </w:r>
            <w:r>
              <w:rPr>
                <w:spacing w:val="-2"/>
                <w:sz w:val="20"/>
              </w:rPr>
              <w:t> </w:t>
            </w:r>
            <w:r>
              <w:rPr>
                <w:sz w:val="20"/>
              </w:rPr>
              <w:t>cat.</w:t>
            </w:r>
            <w:r>
              <w:rPr>
                <w:spacing w:val="-3"/>
                <w:sz w:val="20"/>
              </w:rPr>
              <w:t> </w:t>
            </w:r>
            <w:r>
              <w:rPr>
                <w:sz w:val="20"/>
              </w:rPr>
              <w:t>no.</w:t>
            </w:r>
            <w:r>
              <w:rPr>
                <w:spacing w:val="-3"/>
                <w:sz w:val="20"/>
              </w:rPr>
              <w:t> </w:t>
            </w:r>
            <w:r>
              <w:rPr>
                <w:sz w:val="20"/>
              </w:rPr>
              <w:t>74280</w:t>
            </w:r>
            <w:r>
              <w:rPr>
                <w:spacing w:val="-1"/>
                <w:sz w:val="20"/>
              </w:rPr>
              <w:t> </w:t>
            </w:r>
            <w:r>
              <w:rPr>
                <w:sz w:val="20"/>
              </w:rPr>
              <w:t>or</w:t>
            </w:r>
            <w:r>
              <w:rPr>
                <w:spacing w:val="-3"/>
                <w:sz w:val="20"/>
              </w:rPr>
              <w:t> </w:t>
            </w:r>
            <w:r>
              <w:rPr>
                <w:spacing w:val="-2"/>
                <w:sz w:val="20"/>
              </w:rPr>
              <w:t>similar.</w:t>
            </w:r>
          </w:p>
        </w:tc>
        <w:tc>
          <w:tcPr>
            <w:tcW w:w="1080" w:type="dxa"/>
            <w:tcBorders>
              <w:top w:val="single" w:sz="8" w:space="0" w:color="000000"/>
              <w:bottom w:val="single" w:sz="8" w:space="0" w:color="000000"/>
            </w:tcBorders>
          </w:tcPr>
          <w:p>
            <w:pPr>
              <w:pStyle w:val="TableParagraph"/>
              <w:spacing w:line="226" w:lineRule="exact"/>
              <w:ind w:left="49" w:right="36"/>
              <w:jc w:val="center"/>
              <w:rPr>
                <w:sz w:val="20"/>
              </w:rPr>
            </w:pPr>
            <w:r>
              <w:rPr>
                <w:spacing w:val="-2"/>
                <w:sz w:val="20"/>
              </w:rPr>
              <w:t>kom/pcs</w:t>
            </w:r>
          </w:p>
        </w:tc>
        <w:tc>
          <w:tcPr>
            <w:tcW w:w="1120" w:type="dxa"/>
            <w:tcBorders>
              <w:top w:val="single" w:sz="8" w:space="0" w:color="000000"/>
              <w:bottom w:val="single" w:sz="8" w:space="0" w:color="000000"/>
              <w:right w:val="single" w:sz="8" w:space="0" w:color="000000"/>
            </w:tcBorders>
          </w:tcPr>
          <w:p>
            <w:pPr>
              <w:pStyle w:val="TableParagraph"/>
              <w:spacing w:line="226" w:lineRule="exact"/>
              <w:ind w:left="51" w:right="3"/>
              <w:jc w:val="center"/>
              <w:rPr>
                <w:sz w:val="20"/>
              </w:rPr>
            </w:pPr>
            <w:r>
              <w:rPr>
                <w:spacing w:val="-5"/>
                <w:sz w:val="20"/>
              </w:rPr>
              <w:t>112</w:t>
            </w:r>
          </w:p>
        </w:tc>
      </w:tr>
      <w:tr>
        <w:trPr>
          <w:trHeight w:val="808"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12</w:t>
            </w:r>
          </w:p>
        </w:tc>
        <w:tc>
          <w:tcPr>
            <w:tcW w:w="11560" w:type="dxa"/>
            <w:tcBorders>
              <w:top w:val="single" w:sz="8" w:space="0" w:color="000000"/>
            </w:tcBorders>
          </w:tcPr>
          <w:p>
            <w:pPr>
              <w:pStyle w:val="TableParagraph"/>
              <w:spacing w:before="2"/>
              <w:ind w:left="145"/>
              <w:rPr>
                <w:sz w:val="20"/>
              </w:rPr>
            </w:pPr>
            <w:r>
              <w:rPr>
                <w:sz w:val="20"/>
              </w:rPr>
              <w:t>Creation</w:t>
            </w:r>
            <w:r>
              <w:rPr>
                <w:spacing w:val="-3"/>
                <w:sz w:val="20"/>
              </w:rPr>
              <w:t> </w:t>
            </w:r>
            <w:r>
              <w:rPr>
                <w:sz w:val="20"/>
              </w:rPr>
              <w:t>of</w:t>
            </w:r>
            <w:r>
              <w:rPr>
                <w:spacing w:val="-2"/>
                <w:sz w:val="20"/>
              </w:rPr>
              <w:t> </w:t>
            </w:r>
            <w:r>
              <w:rPr>
                <w:sz w:val="20"/>
              </w:rPr>
              <w:t>a</w:t>
            </w:r>
            <w:r>
              <w:rPr>
                <w:spacing w:val="-3"/>
                <w:sz w:val="20"/>
              </w:rPr>
              <w:t> </w:t>
            </w:r>
            <w:r>
              <w:rPr>
                <w:sz w:val="20"/>
              </w:rPr>
              <w:t>telephone</w:t>
            </w:r>
            <w:r>
              <w:rPr>
                <w:spacing w:val="-3"/>
                <w:sz w:val="20"/>
              </w:rPr>
              <w:t> </w:t>
            </w:r>
            <w:r>
              <w:rPr>
                <w:sz w:val="20"/>
              </w:rPr>
              <w:t>(computer)</w:t>
            </w:r>
            <w:r>
              <w:rPr>
                <w:spacing w:val="-4"/>
                <w:sz w:val="20"/>
              </w:rPr>
              <w:t> </w:t>
            </w:r>
            <w:r>
              <w:rPr>
                <w:sz w:val="20"/>
              </w:rPr>
              <w:t>outlet</w:t>
            </w:r>
            <w:r>
              <w:rPr>
                <w:spacing w:val="-3"/>
                <w:sz w:val="20"/>
              </w:rPr>
              <w:t> </w:t>
            </w:r>
            <w:r>
              <w:rPr>
                <w:sz w:val="20"/>
              </w:rPr>
              <w:t>in</w:t>
            </w:r>
            <w:r>
              <w:rPr>
                <w:spacing w:val="-3"/>
                <w:sz w:val="20"/>
              </w:rPr>
              <w:t> </w:t>
            </w:r>
            <w:r>
              <w:rPr>
                <w:sz w:val="20"/>
              </w:rPr>
              <w:t>the</w:t>
            </w:r>
            <w:r>
              <w:rPr>
                <w:spacing w:val="-3"/>
                <w:sz w:val="20"/>
              </w:rPr>
              <w:t> </w:t>
            </w:r>
            <w:r>
              <w:rPr>
                <w:sz w:val="20"/>
              </w:rPr>
              <w:t>room</w:t>
            </w:r>
            <w:r>
              <w:rPr>
                <w:spacing w:val="-2"/>
                <w:sz w:val="20"/>
              </w:rPr>
              <w:t> </w:t>
            </w:r>
            <w:r>
              <w:rPr>
                <w:sz w:val="20"/>
              </w:rPr>
              <w:t>(from</w:t>
            </w:r>
            <w:r>
              <w:rPr>
                <w:spacing w:val="-3"/>
                <w:sz w:val="20"/>
              </w:rPr>
              <w:t> </w:t>
            </w:r>
            <w:r>
              <w:rPr>
                <w:sz w:val="20"/>
              </w:rPr>
              <w:t>the</w:t>
            </w:r>
            <w:r>
              <w:rPr>
                <w:spacing w:val="-3"/>
                <w:sz w:val="20"/>
              </w:rPr>
              <w:t> </w:t>
            </w:r>
            <w:r>
              <w:rPr>
                <w:sz w:val="20"/>
              </w:rPr>
              <w:t>RACK</w:t>
            </w:r>
            <w:r>
              <w:rPr>
                <w:spacing w:val="-1"/>
                <w:sz w:val="20"/>
              </w:rPr>
              <w:t> </w:t>
            </w:r>
            <w:r>
              <w:rPr>
                <w:sz w:val="20"/>
              </w:rPr>
              <w:t>cabinet</w:t>
            </w:r>
            <w:r>
              <w:rPr>
                <w:spacing w:val="-4"/>
                <w:sz w:val="20"/>
              </w:rPr>
              <w:t> </w:t>
            </w:r>
            <w:r>
              <w:rPr>
                <w:sz w:val="20"/>
              </w:rPr>
              <w:t>to</w:t>
            </w:r>
            <w:r>
              <w:rPr>
                <w:spacing w:val="-4"/>
                <w:sz w:val="20"/>
              </w:rPr>
              <w:t> </w:t>
            </w:r>
            <w:r>
              <w:rPr>
                <w:sz w:val="20"/>
              </w:rPr>
              <w:t>the</w:t>
            </w:r>
            <w:r>
              <w:rPr>
                <w:spacing w:val="-2"/>
                <w:sz w:val="20"/>
              </w:rPr>
              <w:t> </w:t>
            </w:r>
            <w:r>
              <w:rPr>
                <w:sz w:val="20"/>
              </w:rPr>
              <w:t>corresponding</w:t>
            </w:r>
            <w:r>
              <w:rPr>
                <w:spacing w:val="-2"/>
                <w:sz w:val="20"/>
              </w:rPr>
              <w:t> </w:t>
            </w:r>
            <w:r>
              <w:rPr>
                <w:sz w:val="20"/>
              </w:rPr>
              <w:t>outlet)</w:t>
            </w:r>
            <w:r>
              <w:rPr>
                <w:spacing w:val="-4"/>
                <w:sz w:val="20"/>
              </w:rPr>
              <w:t> </w:t>
            </w:r>
            <w:r>
              <w:rPr>
                <w:sz w:val="20"/>
              </w:rPr>
              <w:t>with</w:t>
            </w:r>
            <w:r>
              <w:rPr>
                <w:spacing w:val="-2"/>
                <w:sz w:val="20"/>
              </w:rPr>
              <w:t> </w:t>
            </w:r>
            <w:r>
              <w:rPr>
                <w:sz w:val="20"/>
              </w:rPr>
              <w:t>an</w:t>
            </w:r>
            <w:r>
              <w:rPr>
                <w:spacing w:val="-3"/>
                <w:sz w:val="20"/>
              </w:rPr>
              <w:t> </w:t>
            </w:r>
            <w:r>
              <w:rPr>
                <w:sz w:val="20"/>
              </w:rPr>
              <w:t>FTP</w:t>
            </w:r>
            <w:r>
              <w:rPr>
                <w:spacing w:val="-4"/>
                <w:sz w:val="20"/>
              </w:rPr>
              <w:t> </w:t>
            </w:r>
            <w:r>
              <w:rPr>
                <w:sz w:val="20"/>
              </w:rPr>
              <w:t>cat.</w:t>
            </w:r>
            <w:r>
              <w:rPr>
                <w:spacing w:val="-3"/>
                <w:sz w:val="20"/>
              </w:rPr>
              <w:t> </w:t>
            </w:r>
            <w:r>
              <w:rPr>
                <w:sz w:val="20"/>
              </w:rPr>
              <w:t>6</w:t>
            </w:r>
            <w:r>
              <w:rPr>
                <w:spacing w:val="-2"/>
                <w:sz w:val="20"/>
              </w:rPr>
              <w:t> </w:t>
            </w:r>
            <w:r>
              <w:rPr>
                <w:sz w:val="20"/>
              </w:rPr>
              <w:t>cable,</w:t>
            </w:r>
            <w:r>
              <w:rPr>
                <w:spacing w:val="-2"/>
                <w:sz w:val="20"/>
              </w:rPr>
              <w:t> </w:t>
            </w:r>
            <w:r>
              <w:rPr>
                <w:spacing w:val="-4"/>
                <w:sz w:val="20"/>
              </w:rPr>
              <w:t>with</w:t>
            </w:r>
          </w:p>
          <w:p>
            <w:pPr>
              <w:pStyle w:val="TableParagraph"/>
              <w:spacing w:line="260" w:lineRule="atLeast" w:before="6"/>
              <w:ind w:left="145" w:right="431"/>
              <w:rPr>
                <w:sz w:val="20"/>
              </w:rPr>
            </w:pPr>
            <w:r>
              <w:rPr>
                <w:sz w:val="20"/>
              </w:rPr>
              <w:t>cable management on one side using an RJ-45 module. The cable is routed through appropriate installation of the cable in appropriate non-halogen conduit on racks and along the wall. The average length per connection point is 32 m.</w:t>
            </w:r>
          </w:p>
        </w:tc>
        <w:tc>
          <w:tcPr>
            <w:tcW w:w="1080" w:type="dxa"/>
            <w:tcBorders>
              <w:top w:val="single" w:sz="8" w:space="0" w:color="000000"/>
            </w:tcBorders>
          </w:tcPr>
          <w:p>
            <w:pPr>
              <w:pStyle w:val="TableParagraph"/>
              <w:rPr>
                <w:rFonts w:ascii="Times New Roman"/>
                <w:sz w:val="20"/>
              </w:rPr>
            </w:pPr>
          </w:p>
        </w:tc>
        <w:tc>
          <w:tcPr>
            <w:tcW w:w="1120" w:type="dxa"/>
            <w:tcBorders>
              <w:top w:val="single" w:sz="8" w:space="0" w:color="000000"/>
              <w:right w:val="single" w:sz="8" w:space="0" w:color="000000"/>
            </w:tcBorders>
          </w:tcPr>
          <w:p>
            <w:pPr>
              <w:pStyle w:val="TableParagraph"/>
              <w:rPr>
                <w:rFonts w:ascii="Times New Roman"/>
                <w:sz w:val="20"/>
              </w:rPr>
            </w:pPr>
          </w:p>
        </w:tc>
      </w:tr>
      <w:tr>
        <w:trPr>
          <w:trHeight w:val="239"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60" w:type="dxa"/>
            <w:tcBorders>
              <w:bottom w:val="single" w:sz="8" w:space="0" w:color="000000"/>
            </w:tcBorders>
          </w:tcPr>
          <w:p>
            <w:pPr>
              <w:pStyle w:val="TableParagraph"/>
              <w:rPr>
                <w:rFonts w:ascii="Times New Roman"/>
                <w:sz w:val="16"/>
              </w:rPr>
            </w:pPr>
          </w:p>
        </w:tc>
        <w:tc>
          <w:tcPr>
            <w:tcW w:w="1080" w:type="dxa"/>
            <w:tcBorders>
              <w:bottom w:val="single" w:sz="8" w:space="0" w:color="000000"/>
            </w:tcBorders>
          </w:tcPr>
          <w:p>
            <w:pPr>
              <w:pStyle w:val="TableParagraph"/>
              <w:spacing w:line="220" w:lineRule="exact"/>
              <w:ind w:left="49" w:right="36"/>
              <w:jc w:val="center"/>
              <w:rPr>
                <w:sz w:val="20"/>
              </w:rPr>
            </w:pPr>
            <w:r>
              <w:rPr>
                <w:spacing w:val="-2"/>
                <w:sz w:val="20"/>
              </w:rPr>
              <w:t>kom/pcs</w:t>
            </w:r>
          </w:p>
        </w:tc>
        <w:tc>
          <w:tcPr>
            <w:tcW w:w="1120" w:type="dxa"/>
            <w:tcBorders>
              <w:bottom w:val="single" w:sz="8" w:space="0" w:color="000000"/>
              <w:right w:val="single" w:sz="8" w:space="0" w:color="000000"/>
            </w:tcBorders>
          </w:tcPr>
          <w:p>
            <w:pPr>
              <w:pStyle w:val="TableParagraph"/>
              <w:spacing w:line="220" w:lineRule="exact"/>
              <w:ind w:left="51" w:right="3"/>
              <w:jc w:val="center"/>
              <w:rPr>
                <w:sz w:val="20"/>
              </w:rPr>
            </w:pPr>
            <w:r>
              <w:rPr>
                <w:spacing w:val="-5"/>
                <w:sz w:val="20"/>
              </w:rPr>
              <w:t>168</w:t>
            </w:r>
          </w:p>
        </w:tc>
      </w:tr>
    </w:tbl>
    <w:p>
      <w:pPr>
        <w:spacing w:after="0" w:line="220" w:lineRule="exact"/>
        <w:jc w:val="center"/>
        <w:rPr>
          <w:sz w:val="20"/>
        </w:rPr>
        <w:sectPr>
          <w:pgSz w:w="15840" w:h="12240" w:orient="landscape"/>
          <w:pgMar w:top="1220" w:bottom="280" w:left="620" w:right="760"/>
        </w:sectPr>
      </w:pPr>
    </w:p>
    <w:p>
      <w:pPr>
        <w:spacing w:line="240" w:lineRule="auto" w:before="1"/>
        <w:rPr>
          <w:rFonts w:ascii="Times New Roman"/>
          <w:sz w:val="2"/>
        </w:rPr>
      </w:pPr>
    </w:p>
    <w:tbl>
      <w:tblPr>
        <w:tblW w:w="0" w:type="auto"/>
        <w:jc w:val="left"/>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462"/>
        <w:gridCol w:w="11597"/>
        <w:gridCol w:w="1043"/>
        <w:gridCol w:w="1120"/>
      </w:tblGrid>
      <w:tr>
        <w:trPr>
          <w:trHeight w:val="341" w:hRule="atLeast"/>
        </w:trPr>
        <w:tc>
          <w:tcPr>
            <w:tcW w:w="462" w:type="dxa"/>
            <w:tcBorders>
              <w:bottom w:val="nil"/>
              <w:right w:val="nil"/>
            </w:tcBorders>
          </w:tcPr>
          <w:p>
            <w:pPr>
              <w:pStyle w:val="TableParagraph"/>
              <w:rPr>
                <w:rFonts w:ascii="Times New Roman"/>
                <w:sz w:val="20"/>
              </w:rPr>
            </w:pPr>
          </w:p>
        </w:tc>
        <w:tc>
          <w:tcPr>
            <w:tcW w:w="11597" w:type="dxa"/>
            <w:tcBorders>
              <w:left w:val="nil"/>
              <w:bottom w:val="nil"/>
              <w:right w:val="nil"/>
            </w:tcBorders>
          </w:tcPr>
          <w:p>
            <w:pPr>
              <w:pStyle w:val="TableParagraph"/>
              <w:spacing w:before="2"/>
              <w:ind w:left="4832"/>
              <w:rPr>
                <w:b/>
                <w:sz w:val="20"/>
              </w:rPr>
            </w:pPr>
            <w:r>
              <w:rPr>
                <w:b/>
                <w:sz w:val="20"/>
              </w:rPr>
              <w:t>ELECTRONIC</w:t>
            </w:r>
            <w:r>
              <w:rPr>
                <w:b/>
                <w:spacing w:val="-8"/>
                <w:sz w:val="20"/>
              </w:rPr>
              <w:t> </w:t>
            </w:r>
            <w:r>
              <w:rPr>
                <w:b/>
                <w:sz w:val="20"/>
              </w:rPr>
              <w:t>COMMUNICATION</w:t>
            </w:r>
            <w:r>
              <w:rPr>
                <w:b/>
                <w:spacing w:val="-8"/>
                <w:sz w:val="20"/>
              </w:rPr>
              <w:t> </w:t>
            </w:r>
            <w:r>
              <w:rPr>
                <w:b/>
                <w:spacing w:val="-2"/>
                <w:sz w:val="20"/>
              </w:rPr>
              <w:t>NETWORKS</w:t>
            </w:r>
          </w:p>
        </w:tc>
        <w:tc>
          <w:tcPr>
            <w:tcW w:w="1043" w:type="dxa"/>
            <w:tcBorders>
              <w:left w:val="nil"/>
              <w:bottom w:val="nil"/>
              <w:right w:val="nil"/>
            </w:tcBorders>
          </w:tcPr>
          <w:p>
            <w:pPr>
              <w:pStyle w:val="TableParagraph"/>
              <w:rPr>
                <w:rFonts w:ascii="Times New Roman"/>
                <w:sz w:val="20"/>
              </w:rPr>
            </w:pPr>
          </w:p>
        </w:tc>
        <w:tc>
          <w:tcPr>
            <w:tcW w:w="1120" w:type="dxa"/>
            <w:tcBorders>
              <w:left w:val="nil"/>
              <w:bottom w:val="nil"/>
            </w:tcBorders>
          </w:tcPr>
          <w:p>
            <w:pPr>
              <w:pStyle w:val="TableParagraph"/>
              <w:rPr>
                <w:rFonts w:ascii="Times New Roman"/>
                <w:sz w:val="20"/>
              </w:rPr>
            </w:pPr>
          </w:p>
        </w:tc>
      </w:tr>
      <w:tr>
        <w:trPr>
          <w:trHeight w:val="439" w:hRule="atLeast"/>
        </w:trPr>
        <w:tc>
          <w:tcPr>
            <w:tcW w:w="462" w:type="dxa"/>
            <w:tcBorders>
              <w:top w:val="nil"/>
              <w:right w:val="nil"/>
            </w:tcBorders>
          </w:tcPr>
          <w:p>
            <w:pPr>
              <w:pStyle w:val="TableParagraph"/>
              <w:spacing w:line="226" w:lineRule="exact" w:before="193"/>
              <w:ind w:right="92"/>
              <w:jc w:val="center"/>
              <w:rPr>
                <w:b/>
                <w:i/>
                <w:sz w:val="20"/>
              </w:rPr>
            </w:pPr>
            <w:r>
              <w:rPr>
                <w:b/>
                <w:i/>
                <w:spacing w:val="-5"/>
                <w:sz w:val="20"/>
              </w:rPr>
              <w:t>No.</w:t>
            </w:r>
          </w:p>
        </w:tc>
        <w:tc>
          <w:tcPr>
            <w:tcW w:w="11597" w:type="dxa"/>
            <w:tcBorders>
              <w:top w:val="nil"/>
              <w:left w:val="nil"/>
              <w:right w:val="nil"/>
            </w:tcBorders>
          </w:tcPr>
          <w:p>
            <w:pPr>
              <w:pStyle w:val="TableParagraph"/>
              <w:spacing w:before="59"/>
              <w:ind w:left="145"/>
              <w:rPr>
                <w:b/>
                <w:i/>
                <w:sz w:val="20"/>
              </w:rPr>
            </w:pPr>
            <w:r>
              <w:rPr>
                <w:b/>
                <w:i/>
                <w:sz w:val="20"/>
              </w:rPr>
              <w:t>Item</w:t>
            </w:r>
            <w:r>
              <w:rPr>
                <w:b/>
                <w:i/>
                <w:spacing w:val="-2"/>
                <w:sz w:val="20"/>
              </w:rPr>
              <w:t> Description</w:t>
            </w:r>
          </w:p>
        </w:tc>
        <w:tc>
          <w:tcPr>
            <w:tcW w:w="1043" w:type="dxa"/>
            <w:tcBorders>
              <w:top w:val="nil"/>
              <w:left w:val="nil"/>
              <w:right w:val="nil"/>
            </w:tcBorders>
          </w:tcPr>
          <w:p>
            <w:pPr>
              <w:pStyle w:val="TableParagraph"/>
              <w:spacing w:before="61"/>
              <w:ind w:right="73"/>
              <w:jc w:val="center"/>
              <w:rPr>
                <w:b/>
                <w:i/>
                <w:sz w:val="20"/>
              </w:rPr>
            </w:pPr>
            <w:r>
              <w:rPr>
                <w:b/>
                <w:i/>
                <w:spacing w:val="-4"/>
                <w:sz w:val="20"/>
              </w:rPr>
              <w:t>unit</w:t>
            </w:r>
          </w:p>
        </w:tc>
        <w:tc>
          <w:tcPr>
            <w:tcW w:w="1120" w:type="dxa"/>
            <w:tcBorders>
              <w:top w:val="nil"/>
              <w:left w:val="nil"/>
            </w:tcBorders>
          </w:tcPr>
          <w:p>
            <w:pPr>
              <w:pStyle w:val="TableParagraph"/>
              <w:spacing w:before="61"/>
              <w:ind w:left="50" w:right="53"/>
              <w:jc w:val="center"/>
              <w:rPr>
                <w:b/>
                <w:i/>
                <w:sz w:val="20"/>
              </w:rPr>
            </w:pPr>
            <w:r>
              <w:rPr>
                <w:b/>
                <w:i/>
                <w:spacing w:val="-2"/>
                <w:sz w:val="20"/>
              </w:rPr>
              <w:t>quantity</w:t>
            </w:r>
          </w:p>
        </w:tc>
      </w:tr>
      <w:tr>
        <w:trPr>
          <w:trHeight w:val="246" w:hRule="atLeast"/>
        </w:trPr>
        <w:tc>
          <w:tcPr>
            <w:tcW w:w="462" w:type="dxa"/>
            <w:tcBorders>
              <w:right w:val="nil"/>
            </w:tcBorders>
          </w:tcPr>
          <w:p>
            <w:pPr>
              <w:pStyle w:val="TableParagraph"/>
              <w:spacing w:line="226" w:lineRule="exact"/>
              <w:ind w:right="177"/>
              <w:jc w:val="center"/>
              <w:rPr>
                <w:b/>
                <w:sz w:val="20"/>
              </w:rPr>
            </w:pPr>
            <w:r>
              <w:rPr>
                <w:b/>
                <w:spacing w:val="-5"/>
                <w:sz w:val="20"/>
              </w:rPr>
              <w:t>13</w:t>
            </w:r>
          </w:p>
        </w:tc>
        <w:tc>
          <w:tcPr>
            <w:tcW w:w="11597" w:type="dxa"/>
            <w:tcBorders>
              <w:left w:val="nil"/>
              <w:right w:val="nil"/>
            </w:tcBorders>
          </w:tcPr>
          <w:p>
            <w:pPr>
              <w:pStyle w:val="TableParagraph"/>
              <w:spacing w:line="224" w:lineRule="exact" w:before="2"/>
              <w:ind w:left="145"/>
              <w:rPr>
                <w:sz w:val="20"/>
              </w:rPr>
            </w:pPr>
            <w:r>
              <w:rPr>
                <w:sz w:val="20"/>
              </w:rPr>
              <w:t>Supply</w:t>
            </w:r>
            <w:r>
              <w:rPr>
                <w:spacing w:val="-5"/>
                <w:sz w:val="20"/>
              </w:rPr>
              <w:t> </w:t>
            </w:r>
            <w:r>
              <w:rPr>
                <w:sz w:val="20"/>
              </w:rPr>
              <w:t>and</w:t>
            </w:r>
            <w:r>
              <w:rPr>
                <w:spacing w:val="-2"/>
                <w:sz w:val="20"/>
              </w:rPr>
              <w:t> </w:t>
            </w:r>
            <w:r>
              <w:rPr>
                <w:sz w:val="20"/>
              </w:rPr>
              <w:t>installation</w:t>
            </w:r>
            <w:r>
              <w:rPr>
                <w:spacing w:val="-2"/>
                <w:sz w:val="20"/>
              </w:rPr>
              <w:t> </w:t>
            </w:r>
            <w:r>
              <w:rPr>
                <w:sz w:val="20"/>
              </w:rPr>
              <w:t>of</w:t>
            </w:r>
            <w:r>
              <w:rPr>
                <w:spacing w:val="-1"/>
                <w:sz w:val="20"/>
              </w:rPr>
              <w:t> </w:t>
            </w:r>
            <w:r>
              <w:rPr>
                <w:sz w:val="20"/>
              </w:rPr>
              <w:t>DS-3E1318P-EI</w:t>
            </w:r>
            <w:r>
              <w:rPr>
                <w:spacing w:val="-3"/>
                <w:sz w:val="20"/>
              </w:rPr>
              <w:t> </w:t>
            </w:r>
            <w:r>
              <w:rPr>
                <w:sz w:val="20"/>
              </w:rPr>
              <w:t>for</w:t>
            </w:r>
            <w:r>
              <w:rPr>
                <w:spacing w:val="-3"/>
                <w:sz w:val="20"/>
              </w:rPr>
              <w:t> </w:t>
            </w:r>
            <w:r>
              <w:rPr>
                <w:sz w:val="20"/>
              </w:rPr>
              <w:t>a</w:t>
            </w:r>
            <w:r>
              <w:rPr>
                <w:spacing w:val="-3"/>
                <w:sz w:val="20"/>
              </w:rPr>
              <w:t> </w:t>
            </w:r>
            <w:r>
              <w:rPr>
                <w:sz w:val="20"/>
              </w:rPr>
              <w:t>16-port</w:t>
            </w:r>
            <w:r>
              <w:rPr>
                <w:spacing w:val="-2"/>
                <w:sz w:val="20"/>
              </w:rPr>
              <w:t> switch.</w:t>
            </w:r>
          </w:p>
        </w:tc>
        <w:tc>
          <w:tcPr>
            <w:tcW w:w="1043" w:type="dxa"/>
            <w:tcBorders>
              <w:left w:val="nil"/>
              <w:right w:val="nil"/>
            </w:tcBorders>
          </w:tcPr>
          <w:p>
            <w:pPr>
              <w:pStyle w:val="TableParagraph"/>
              <w:spacing w:line="226" w:lineRule="exact"/>
              <w:ind w:left="52" w:right="73"/>
              <w:jc w:val="center"/>
              <w:rPr>
                <w:sz w:val="20"/>
              </w:rPr>
            </w:pPr>
            <w:r>
              <w:rPr>
                <w:spacing w:val="-2"/>
                <w:sz w:val="20"/>
              </w:rPr>
              <w:t>kom/pcs</w:t>
            </w:r>
          </w:p>
        </w:tc>
        <w:tc>
          <w:tcPr>
            <w:tcW w:w="1120" w:type="dxa"/>
            <w:tcBorders>
              <w:left w:val="nil"/>
            </w:tcBorders>
          </w:tcPr>
          <w:p>
            <w:pPr>
              <w:pStyle w:val="TableParagraph"/>
              <w:spacing w:line="226" w:lineRule="exact"/>
              <w:ind w:left="50" w:right="3"/>
              <w:jc w:val="center"/>
              <w:rPr>
                <w:sz w:val="20"/>
              </w:rPr>
            </w:pPr>
            <w:r>
              <w:rPr>
                <w:spacing w:val="-10"/>
                <w:sz w:val="20"/>
              </w:rPr>
              <w:t>3</w:t>
            </w:r>
          </w:p>
        </w:tc>
      </w:tr>
      <w:tr>
        <w:trPr>
          <w:trHeight w:val="246" w:hRule="atLeast"/>
        </w:trPr>
        <w:tc>
          <w:tcPr>
            <w:tcW w:w="462" w:type="dxa"/>
            <w:tcBorders>
              <w:right w:val="nil"/>
            </w:tcBorders>
          </w:tcPr>
          <w:p>
            <w:pPr>
              <w:pStyle w:val="TableParagraph"/>
              <w:spacing w:line="226" w:lineRule="exact"/>
              <w:ind w:right="177"/>
              <w:jc w:val="center"/>
              <w:rPr>
                <w:b/>
                <w:sz w:val="20"/>
              </w:rPr>
            </w:pPr>
            <w:r>
              <w:rPr>
                <w:b/>
                <w:spacing w:val="-5"/>
                <w:sz w:val="20"/>
              </w:rPr>
              <w:t>14</w:t>
            </w:r>
          </w:p>
        </w:tc>
        <w:tc>
          <w:tcPr>
            <w:tcW w:w="11597" w:type="dxa"/>
            <w:tcBorders>
              <w:left w:val="nil"/>
              <w:right w:val="nil"/>
            </w:tcBorders>
          </w:tcPr>
          <w:p>
            <w:pPr>
              <w:pStyle w:val="TableParagraph"/>
              <w:spacing w:line="224" w:lineRule="exact" w:before="2"/>
              <w:ind w:left="145"/>
              <w:rPr>
                <w:sz w:val="20"/>
              </w:rPr>
            </w:pPr>
            <w:r>
              <w:rPr>
                <w:sz w:val="20"/>
              </w:rPr>
              <w:t>Supply</w:t>
            </w:r>
            <w:r>
              <w:rPr>
                <w:spacing w:val="-5"/>
                <w:sz w:val="20"/>
              </w:rPr>
              <w:t> </w:t>
            </w:r>
            <w:r>
              <w:rPr>
                <w:sz w:val="20"/>
              </w:rPr>
              <w:t>and</w:t>
            </w:r>
            <w:r>
              <w:rPr>
                <w:spacing w:val="-2"/>
                <w:sz w:val="20"/>
              </w:rPr>
              <w:t> </w:t>
            </w:r>
            <w:r>
              <w:rPr>
                <w:sz w:val="20"/>
              </w:rPr>
              <w:t>installation</w:t>
            </w:r>
            <w:r>
              <w:rPr>
                <w:spacing w:val="-2"/>
                <w:sz w:val="20"/>
              </w:rPr>
              <w:t> </w:t>
            </w:r>
            <w:r>
              <w:rPr>
                <w:sz w:val="20"/>
              </w:rPr>
              <w:t>of</w:t>
            </w:r>
            <w:r>
              <w:rPr>
                <w:spacing w:val="-1"/>
                <w:sz w:val="20"/>
              </w:rPr>
              <w:t> </w:t>
            </w:r>
            <w:r>
              <w:rPr>
                <w:sz w:val="20"/>
              </w:rPr>
              <w:t>DS-3E1552P-SI</w:t>
            </w:r>
            <w:r>
              <w:rPr>
                <w:spacing w:val="-3"/>
                <w:sz w:val="20"/>
              </w:rPr>
              <w:t> </w:t>
            </w:r>
            <w:r>
              <w:rPr>
                <w:sz w:val="20"/>
              </w:rPr>
              <w:t>for</w:t>
            </w:r>
            <w:r>
              <w:rPr>
                <w:spacing w:val="-3"/>
                <w:sz w:val="20"/>
              </w:rPr>
              <w:t> </w:t>
            </w:r>
            <w:r>
              <w:rPr>
                <w:sz w:val="20"/>
              </w:rPr>
              <w:t>a</w:t>
            </w:r>
            <w:r>
              <w:rPr>
                <w:spacing w:val="-2"/>
                <w:sz w:val="20"/>
              </w:rPr>
              <w:t> </w:t>
            </w:r>
            <w:r>
              <w:rPr>
                <w:sz w:val="20"/>
              </w:rPr>
              <w:t>48-port</w:t>
            </w:r>
            <w:r>
              <w:rPr>
                <w:spacing w:val="-2"/>
                <w:sz w:val="20"/>
              </w:rPr>
              <w:t> switch.</w:t>
            </w:r>
          </w:p>
        </w:tc>
        <w:tc>
          <w:tcPr>
            <w:tcW w:w="1043" w:type="dxa"/>
            <w:tcBorders>
              <w:left w:val="nil"/>
              <w:right w:val="nil"/>
            </w:tcBorders>
          </w:tcPr>
          <w:p>
            <w:pPr>
              <w:pStyle w:val="TableParagraph"/>
              <w:spacing w:line="226" w:lineRule="exact"/>
              <w:ind w:left="52" w:right="73"/>
              <w:jc w:val="center"/>
              <w:rPr>
                <w:sz w:val="20"/>
              </w:rPr>
            </w:pPr>
            <w:r>
              <w:rPr>
                <w:spacing w:val="-2"/>
                <w:sz w:val="20"/>
              </w:rPr>
              <w:t>kom/pcs</w:t>
            </w:r>
          </w:p>
        </w:tc>
        <w:tc>
          <w:tcPr>
            <w:tcW w:w="1120" w:type="dxa"/>
            <w:tcBorders>
              <w:left w:val="nil"/>
            </w:tcBorders>
          </w:tcPr>
          <w:p>
            <w:pPr>
              <w:pStyle w:val="TableParagraph"/>
              <w:spacing w:line="226" w:lineRule="exact"/>
              <w:ind w:left="50" w:right="3"/>
              <w:jc w:val="center"/>
              <w:rPr>
                <w:sz w:val="20"/>
              </w:rPr>
            </w:pPr>
            <w:r>
              <w:rPr>
                <w:spacing w:val="-10"/>
                <w:sz w:val="20"/>
              </w:rPr>
              <w:t>3</w:t>
            </w:r>
          </w:p>
        </w:tc>
      </w:tr>
      <w:tr>
        <w:trPr>
          <w:trHeight w:val="246" w:hRule="atLeast"/>
        </w:trPr>
        <w:tc>
          <w:tcPr>
            <w:tcW w:w="462" w:type="dxa"/>
            <w:tcBorders>
              <w:right w:val="nil"/>
            </w:tcBorders>
          </w:tcPr>
          <w:p>
            <w:pPr>
              <w:pStyle w:val="TableParagraph"/>
              <w:spacing w:line="226" w:lineRule="exact"/>
              <w:ind w:right="177"/>
              <w:jc w:val="center"/>
              <w:rPr>
                <w:b/>
                <w:sz w:val="20"/>
              </w:rPr>
            </w:pPr>
            <w:r>
              <w:rPr>
                <w:b/>
                <w:spacing w:val="-5"/>
                <w:sz w:val="20"/>
              </w:rPr>
              <w:t>15</w:t>
            </w:r>
          </w:p>
        </w:tc>
        <w:tc>
          <w:tcPr>
            <w:tcW w:w="11597" w:type="dxa"/>
            <w:tcBorders>
              <w:left w:val="nil"/>
              <w:right w:val="nil"/>
            </w:tcBorders>
          </w:tcPr>
          <w:p>
            <w:pPr>
              <w:pStyle w:val="TableParagraph"/>
              <w:spacing w:line="224" w:lineRule="exact" w:before="2"/>
              <w:ind w:left="145"/>
              <w:rPr>
                <w:sz w:val="20"/>
              </w:rPr>
            </w:pPr>
            <w:r>
              <w:rPr>
                <w:sz w:val="20"/>
              </w:rPr>
              <w:t>Supply</w:t>
            </w:r>
            <w:r>
              <w:rPr>
                <w:spacing w:val="-3"/>
                <w:sz w:val="20"/>
              </w:rPr>
              <w:t> </w:t>
            </w:r>
            <w:r>
              <w:rPr>
                <w:sz w:val="20"/>
              </w:rPr>
              <w:t>and</w:t>
            </w:r>
            <w:r>
              <w:rPr>
                <w:spacing w:val="-2"/>
                <w:sz w:val="20"/>
              </w:rPr>
              <w:t> </w:t>
            </w:r>
            <w:r>
              <w:rPr>
                <w:sz w:val="20"/>
              </w:rPr>
              <w:t>installation</w:t>
            </w:r>
            <w:r>
              <w:rPr>
                <w:spacing w:val="-3"/>
                <w:sz w:val="20"/>
              </w:rPr>
              <w:t> </w:t>
            </w:r>
            <w:r>
              <w:rPr>
                <w:sz w:val="20"/>
              </w:rPr>
              <w:t>of</w:t>
            </w:r>
            <w:r>
              <w:rPr>
                <w:spacing w:val="-1"/>
                <w:sz w:val="20"/>
              </w:rPr>
              <w:t> </w:t>
            </w:r>
            <w:r>
              <w:rPr>
                <w:sz w:val="20"/>
              </w:rPr>
              <w:t>a</w:t>
            </w:r>
            <w:r>
              <w:rPr>
                <w:spacing w:val="-4"/>
                <w:sz w:val="20"/>
              </w:rPr>
              <w:t> </w:t>
            </w:r>
            <w:r>
              <w:rPr>
                <w:sz w:val="20"/>
              </w:rPr>
              <w:t>3m</w:t>
            </w:r>
            <w:r>
              <w:rPr>
                <w:spacing w:val="-2"/>
                <w:sz w:val="20"/>
              </w:rPr>
              <w:t> </w:t>
            </w:r>
            <w:r>
              <w:rPr>
                <w:sz w:val="20"/>
              </w:rPr>
              <w:t>HDMI</w:t>
            </w:r>
            <w:r>
              <w:rPr>
                <w:spacing w:val="-3"/>
                <w:sz w:val="20"/>
              </w:rPr>
              <w:t> </w:t>
            </w:r>
            <w:r>
              <w:rPr>
                <w:spacing w:val="-2"/>
                <w:sz w:val="20"/>
              </w:rPr>
              <w:t>cable.</w:t>
            </w:r>
          </w:p>
        </w:tc>
        <w:tc>
          <w:tcPr>
            <w:tcW w:w="1043" w:type="dxa"/>
            <w:tcBorders>
              <w:left w:val="nil"/>
              <w:right w:val="nil"/>
            </w:tcBorders>
          </w:tcPr>
          <w:p>
            <w:pPr>
              <w:pStyle w:val="TableParagraph"/>
              <w:spacing w:line="226" w:lineRule="exact"/>
              <w:ind w:left="52" w:right="73"/>
              <w:jc w:val="center"/>
              <w:rPr>
                <w:sz w:val="20"/>
              </w:rPr>
            </w:pPr>
            <w:r>
              <w:rPr>
                <w:spacing w:val="-2"/>
                <w:sz w:val="20"/>
              </w:rPr>
              <w:t>kom/pcs</w:t>
            </w:r>
          </w:p>
        </w:tc>
        <w:tc>
          <w:tcPr>
            <w:tcW w:w="1120" w:type="dxa"/>
            <w:tcBorders>
              <w:left w:val="nil"/>
            </w:tcBorders>
          </w:tcPr>
          <w:p>
            <w:pPr>
              <w:pStyle w:val="TableParagraph"/>
              <w:spacing w:line="226" w:lineRule="exact"/>
              <w:ind w:left="50" w:right="3"/>
              <w:jc w:val="center"/>
              <w:rPr>
                <w:sz w:val="20"/>
              </w:rPr>
            </w:pPr>
            <w:r>
              <w:rPr>
                <w:spacing w:val="-10"/>
                <w:sz w:val="20"/>
              </w:rPr>
              <w:t>3</w:t>
            </w:r>
          </w:p>
        </w:tc>
      </w:tr>
      <w:tr>
        <w:trPr>
          <w:trHeight w:val="246" w:hRule="atLeast"/>
        </w:trPr>
        <w:tc>
          <w:tcPr>
            <w:tcW w:w="462" w:type="dxa"/>
            <w:tcBorders>
              <w:right w:val="nil"/>
            </w:tcBorders>
          </w:tcPr>
          <w:p>
            <w:pPr>
              <w:pStyle w:val="TableParagraph"/>
              <w:spacing w:line="226" w:lineRule="exact"/>
              <w:ind w:right="177"/>
              <w:jc w:val="center"/>
              <w:rPr>
                <w:b/>
                <w:sz w:val="20"/>
              </w:rPr>
            </w:pPr>
            <w:r>
              <w:rPr>
                <w:b/>
                <w:spacing w:val="-5"/>
                <w:sz w:val="20"/>
              </w:rPr>
              <w:t>16</w:t>
            </w:r>
          </w:p>
        </w:tc>
        <w:tc>
          <w:tcPr>
            <w:tcW w:w="11597" w:type="dxa"/>
            <w:tcBorders>
              <w:left w:val="nil"/>
              <w:right w:val="nil"/>
            </w:tcBorders>
          </w:tcPr>
          <w:p>
            <w:pPr>
              <w:pStyle w:val="TableParagraph"/>
              <w:spacing w:line="224" w:lineRule="exact" w:before="2"/>
              <w:ind w:left="145"/>
              <w:rPr>
                <w:sz w:val="20"/>
              </w:rPr>
            </w:pPr>
            <w:r>
              <w:rPr>
                <w:sz w:val="20"/>
              </w:rPr>
              <w:t>Supply</w:t>
            </w:r>
            <w:r>
              <w:rPr>
                <w:spacing w:val="-5"/>
                <w:sz w:val="20"/>
              </w:rPr>
              <w:t> </w:t>
            </w:r>
            <w:r>
              <w:rPr>
                <w:sz w:val="20"/>
              </w:rPr>
              <w:t>and</w:t>
            </w:r>
            <w:r>
              <w:rPr>
                <w:spacing w:val="-3"/>
                <w:sz w:val="20"/>
              </w:rPr>
              <w:t> </w:t>
            </w:r>
            <w:r>
              <w:rPr>
                <w:sz w:val="20"/>
              </w:rPr>
              <w:t>installation</w:t>
            </w:r>
            <w:r>
              <w:rPr>
                <w:spacing w:val="-2"/>
                <w:sz w:val="20"/>
              </w:rPr>
              <w:t> </w:t>
            </w:r>
            <w:r>
              <w:rPr>
                <w:sz w:val="20"/>
              </w:rPr>
              <w:t>of</w:t>
            </w:r>
            <w:r>
              <w:rPr>
                <w:spacing w:val="-2"/>
                <w:sz w:val="20"/>
              </w:rPr>
              <w:t> </w:t>
            </w:r>
            <w:r>
              <w:rPr>
                <w:sz w:val="20"/>
              </w:rPr>
              <w:t>15m</w:t>
            </w:r>
            <w:r>
              <w:rPr>
                <w:spacing w:val="-3"/>
                <w:sz w:val="20"/>
              </w:rPr>
              <w:t> </w:t>
            </w:r>
            <w:r>
              <w:rPr>
                <w:sz w:val="20"/>
              </w:rPr>
              <w:t>HDMI</w:t>
            </w:r>
            <w:r>
              <w:rPr>
                <w:spacing w:val="-3"/>
                <w:sz w:val="20"/>
              </w:rPr>
              <w:t> </w:t>
            </w:r>
            <w:r>
              <w:rPr>
                <w:spacing w:val="-2"/>
                <w:sz w:val="20"/>
              </w:rPr>
              <w:t>cable.</w:t>
            </w:r>
          </w:p>
        </w:tc>
        <w:tc>
          <w:tcPr>
            <w:tcW w:w="1043" w:type="dxa"/>
            <w:tcBorders>
              <w:left w:val="nil"/>
              <w:right w:val="nil"/>
            </w:tcBorders>
          </w:tcPr>
          <w:p>
            <w:pPr>
              <w:pStyle w:val="TableParagraph"/>
              <w:spacing w:line="226" w:lineRule="exact"/>
              <w:ind w:left="52" w:right="73"/>
              <w:jc w:val="center"/>
              <w:rPr>
                <w:sz w:val="20"/>
              </w:rPr>
            </w:pPr>
            <w:r>
              <w:rPr>
                <w:spacing w:val="-2"/>
                <w:sz w:val="20"/>
              </w:rPr>
              <w:t>kom/pcs</w:t>
            </w:r>
          </w:p>
        </w:tc>
        <w:tc>
          <w:tcPr>
            <w:tcW w:w="1120" w:type="dxa"/>
            <w:tcBorders>
              <w:left w:val="nil"/>
            </w:tcBorders>
          </w:tcPr>
          <w:p>
            <w:pPr>
              <w:pStyle w:val="TableParagraph"/>
              <w:spacing w:line="226" w:lineRule="exact"/>
              <w:ind w:left="50" w:right="3"/>
              <w:jc w:val="center"/>
              <w:rPr>
                <w:sz w:val="20"/>
              </w:rPr>
            </w:pPr>
            <w:r>
              <w:rPr>
                <w:spacing w:val="-10"/>
                <w:sz w:val="20"/>
              </w:rPr>
              <w:t>2</w:t>
            </w:r>
          </w:p>
        </w:tc>
      </w:tr>
      <w:tr>
        <w:trPr>
          <w:trHeight w:val="246" w:hRule="atLeast"/>
        </w:trPr>
        <w:tc>
          <w:tcPr>
            <w:tcW w:w="462" w:type="dxa"/>
            <w:tcBorders>
              <w:right w:val="nil"/>
            </w:tcBorders>
          </w:tcPr>
          <w:p>
            <w:pPr>
              <w:pStyle w:val="TableParagraph"/>
              <w:spacing w:line="226" w:lineRule="exact"/>
              <w:ind w:right="177"/>
              <w:jc w:val="center"/>
              <w:rPr>
                <w:b/>
                <w:sz w:val="20"/>
              </w:rPr>
            </w:pPr>
            <w:r>
              <w:rPr>
                <w:b/>
                <w:spacing w:val="-5"/>
                <w:sz w:val="20"/>
              </w:rPr>
              <w:t>17</w:t>
            </w:r>
          </w:p>
        </w:tc>
        <w:tc>
          <w:tcPr>
            <w:tcW w:w="11597" w:type="dxa"/>
            <w:tcBorders>
              <w:left w:val="nil"/>
              <w:right w:val="nil"/>
            </w:tcBorders>
          </w:tcPr>
          <w:p>
            <w:pPr>
              <w:pStyle w:val="TableParagraph"/>
              <w:spacing w:line="224" w:lineRule="exact" w:before="2"/>
              <w:ind w:left="145"/>
              <w:rPr>
                <w:sz w:val="20"/>
              </w:rPr>
            </w:pPr>
            <w:r>
              <w:rPr>
                <w:sz w:val="20"/>
              </w:rPr>
              <w:t>Small</w:t>
            </w:r>
            <w:r>
              <w:rPr>
                <w:spacing w:val="-5"/>
                <w:sz w:val="20"/>
              </w:rPr>
              <w:t> </w:t>
            </w:r>
            <w:r>
              <w:rPr>
                <w:sz w:val="20"/>
              </w:rPr>
              <w:t>consumable</w:t>
            </w:r>
            <w:r>
              <w:rPr>
                <w:spacing w:val="-4"/>
                <w:sz w:val="20"/>
              </w:rPr>
              <w:t> </w:t>
            </w:r>
            <w:r>
              <w:rPr>
                <w:sz w:val="20"/>
              </w:rPr>
              <w:t>and</w:t>
            </w:r>
            <w:r>
              <w:rPr>
                <w:spacing w:val="-4"/>
                <w:sz w:val="20"/>
              </w:rPr>
              <w:t> </w:t>
            </w:r>
            <w:r>
              <w:rPr>
                <w:sz w:val="20"/>
              </w:rPr>
              <w:t>unspecified</w:t>
            </w:r>
            <w:r>
              <w:rPr>
                <w:spacing w:val="-3"/>
                <w:sz w:val="20"/>
              </w:rPr>
              <w:t> </w:t>
            </w:r>
            <w:r>
              <w:rPr>
                <w:spacing w:val="-2"/>
                <w:sz w:val="20"/>
              </w:rPr>
              <w:t>material.</w:t>
            </w:r>
          </w:p>
        </w:tc>
        <w:tc>
          <w:tcPr>
            <w:tcW w:w="1043" w:type="dxa"/>
            <w:tcBorders>
              <w:left w:val="nil"/>
              <w:right w:val="nil"/>
            </w:tcBorders>
          </w:tcPr>
          <w:p>
            <w:pPr>
              <w:pStyle w:val="TableParagraph"/>
              <w:spacing w:line="226" w:lineRule="exact"/>
              <w:ind w:left="52" w:right="73"/>
              <w:jc w:val="center"/>
              <w:rPr>
                <w:sz w:val="20"/>
              </w:rPr>
            </w:pPr>
            <w:r>
              <w:rPr>
                <w:spacing w:val="-2"/>
                <w:sz w:val="20"/>
              </w:rPr>
              <w:t>paušal</w:t>
            </w:r>
          </w:p>
        </w:tc>
        <w:tc>
          <w:tcPr>
            <w:tcW w:w="1120" w:type="dxa"/>
            <w:tcBorders>
              <w:left w:val="nil"/>
            </w:tcBorders>
          </w:tcPr>
          <w:p>
            <w:pPr>
              <w:pStyle w:val="TableParagraph"/>
              <w:spacing w:line="226" w:lineRule="exact"/>
              <w:ind w:left="50" w:right="3"/>
              <w:jc w:val="center"/>
              <w:rPr>
                <w:sz w:val="20"/>
              </w:rPr>
            </w:pPr>
            <w:r>
              <w:rPr>
                <w:spacing w:val="-10"/>
                <w:sz w:val="20"/>
              </w:rPr>
              <w:t>1</w:t>
            </w:r>
          </w:p>
        </w:tc>
      </w:tr>
      <w:tr>
        <w:trPr>
          <w:trHeight w:val="246" w:hRule="atLeast"/>
        </w:trPr>
        <w:tc>
          <w:tcPr>
            <w:tcW w:w="462" w:type="dxa"/>
            <w:tcBorders>
              <w:right w:val="nil"/>
            </w:tcBorders>
          </w:tcPr>
          <w:p>
            <w:pPr>
              <w:pStyle w:val="TableParagraph"/>
              <w:spacing w:line="226" w:lineRule="exact"/>
              <w:ind w:right="177"/>
              <w:jc w:val="center"/>
              <w:rPr>
                <w:b/>
                <w:sz w:val="20"/>
              </w:rPr>
            </w:pPr>
            <w:r>
              <w:rPr>
                <w:b/>
                <w:spacing w:val="-5"/>
                <w:sz w:val="20"/>
              </w:rPr>
              <w:t>18</w:t>
            </w:r>
          </w:p>
        </w:tc>
        <w:tc>
          <w:tcPr>
            <w:tcW w:w="11597" w:type="dxa"/>
            <w:tcBorders>
              <w:left w:val="nil"/>
              <w:right w:val="nil"/>
            </w:tcBorders>
          </w:tcPr>
          <w:p>
            <w:pPr>
              <w:pStyle w:val="TableParagraph"/>
              <w:spacing w:line="224" w:lineRule="exact" w:before="2"/>
              <w:ind w:left="145"/>
              <w:rPr>
                <w:sz w:val="20"/>
              </w:rPr>
            </w:pPr>
            <w:r>
              <w:rPr>
                <w:sz w:val="20"/>
              </w:rPr>
              <w:t>Final</w:t>
            </w:r>
            <w:r>
              <w:rPr>
                <w:spacing w:val="-4"/>
                <w:sz w:val="20"/>
              </w:rPr>
              <w:t> </w:t>
            </w:r>
            <w:r>
              <w:rPr>
                <w:sz w:val="20"/>
              </w:rPr>
              <w:t>inspection</w:t>
            </w:r>
            <w:r>
              <w:rPr>
                <w:spacing w:val="-3"/>
                <w:sz w:val="20"/>
              </w:rPr>
              <w:t> </w:t>
            </w:r>
            <w:r>
              <w:rPr>
                <w:sz w:val="20"/>
              </w:rPr>
              <w:t>and</w:t>
            </w:r>
            <w:r>
              <w:rPr>
                <w:spacing w:val="-3"/>
                <w:sz w:val="20"/>
              </w:rPr>
              <w:t> </w:t>
            </w:r>
            <w:r>
              <w:rPr>
                <w:sz w:val="20"/>
              </w:rPr>
              <w:t>testing,</w:t>
            </w:r>
            <w:r>
              <w:rPr>
                <w:spacing w:val="-3"/>
                <w:sz w:val="20"/>
              </w:rPr>
              <w:t> </w:t>
            </w:r>
            <w:r>
              <w:rPr>
                <w:sz w:val="20"/>
              </w:rPr>
              <w:t>issuance</w:t>
            </w:r>
            <w:r>
              <w:rPr>
                <w:spacing w:val="-3"/>
                <w:sz w:val="20"/>
              </w:rPr>
              <w:t> </w:t>
            </w:r>
            <w:r>
              <w:rPr>
                <w:sz w:val="20"/>
              </w:rPr>
              <w:t>of</w:t>
            </w:r>
            <w:r>
              <w:rPr>
                <w:spacing w:val="-1"/>
                <w:sz w:val="20"/>
              </w:rPr>
              <w:t> </w:t>
            </w:r>
            <w:r>
              <w:rPr>
                <w:sz w:val="20"/>
              </w:rPr>
              <w:t>certificates,</w:t>
            </w:r>
            <w:r>
              <w:rPr>
                <w:spacing w:val="-3"/>
                <w:sz w:val="20"/>
              </w:rPr>
              <w:t> </w:t>
            </w:r>
            <w:r>
              <w:rPr>
                <w:sz w:val="20"/>
              </w:rPr>
              <w:t>and</w:t>
            </w:r>
            <w:r>
              <w:rPr>
                <w:spacing w:val="-3"/>
                <w:sz w:val="20"/>
              </w:rPr>
              <w:t> </w:t>
            </w:r>
            <w:r>
              <w:rPr>
                <w:sz w:val="20"/>
              </w:rPr>
              <w:t>handover</w:t>
            </w:r>
            <w:r>
              <w:rPr>
                <w:spacing w:val="-4"/>
                <w:sz w:val="20"/>
              </w:rPr>
              <w:t> </w:t>
            </w:r>
            <w:r>
              <w:rPr>
                <w:sz w:val="20"/>
              </w:rPr>
              <w:t>to</w:t>
            </w:r>
            <w:r>
              <w:rPr>
                <w:spacing w:val="-4"/>
                <w:sz w:val="20"/>
              </w:rPr>
              <w:t> </w:t>
            </w:r>
            <w:r>
              <w:rPr>
                <w:sz w:val="20"/>
              </w:rPr>
              <w:t>the</w:t>
            </w:r>
            <w:r>
              <w:rPr>
                <w:spacing w:val="-2"/>
                <w:sz w:val="20"/>
              </w:rPr>
              <w:t> client.</w:t>
            </w:r>
          </w:p>
        </w:tc>
        <w:tc>
          <w:tcPr>
            <w:tcW w:w="1043" w:type="dxa"/>
            <w:tcBorders>
              <w:left w:val="nil"/>
              <w:right w:val="nil"/>
            </w:tcBorders>
          </w:tcPr>
          <w:p>
            <w:pPr>
              <w:pStyle w:val="TableParagraph"/>
              <w:spacing w:line="226" w:lineRule="exact"/>
              <w:ind w:left="52" w:right="73"/>
              <w:jc w:val="center"/>
              <w:rPr>
                <w:sz w:val="20"/>
              </w:rPr>
            </w:pPr>
            <w:r>
              <w:rPr>
                <w:spacing w:val="-2"/>
                <w:sz w:val="20"/>
              </w:rPr>
              <w:t>paušal</w:t>
            </w:r>
          </w:p>
        </w:tc>
        <w:tc>
          <w:tcPr>
            <w:tcW w:w="1120" w:type="dxa"/>
            <w:tcBorders>
              <w:left w:val="nil"/>
            </w:tcBorders>
          </w:tcPr>
          <w:p>
            <w:pPr>
              <w:pStyle w:val="TableParagraph"/>
              <w:spacing w:line="226" w:lineRule="exact"/>
              <w:ind w:left="50" w:right="3"/>
              <w:jc w:val="center"/>
              <w:rPr>
                <w:sz w:val="20"/>
              </w:rPr>
            </w:pPr>
            <w:r>
              <w:rPr>
                <w:spacing w:val="-10"/>
                <w:sz w:val="20"/>
              </w:rPr>
              <w:t>1</w:t>
            </w:r>
          </w:p>
        </w:tc>
      </w:tr>
      <w:tr>
        <w:trPr>
          <w:trHeight w:val="246" w:hRule="atLeast"/>
        </w:trPr>
        <w:tc>
          <w:tcPr>
            <w:tcW w:w="462" w:type="dxa"/>
            <w:tcBorders>
              <w:right w:val="nil"/>
            </w:tcBorders>
          </w:tcPr>
          <w:p>
            <w:pPr>
              <w:pStyle w:val="TableParagraph"/>
              <w:spacing w:line="226" w:lineRule="exact"/>
              <w:ind w:right="177"/>
              <w:jc w:val="center"/>
              <w:rPr>
                <w:b/>
                <w:sz w:val="20"/>
              </w:rPr>
            </w:pPr>
            <w:r>
              <w:rPr>
                <w:b/>
                <w:spacing w:val="-5"/>
                <w:sz w:val="20"/>
              </w:rPr>
              <w:t>19</w:t>
            </w:r>
          </w:p>
        </w:tc>
        <w:tc>
          <w:tcPr>
            <w:tcW w:w="11597" w:type="dxa"/>
            <w:tcBorders>
              <w:left w:val="nil"/>
              <w:right w:val="nil"/>
            </w:tcBorders>
          </w:tcPr>
          <w:p>
            <w:pPr>
              <w:pStyle w:val="TableParagraph"/>
              <w:spacing w:line="224" w:lineRule="exact" w:before="2"/>
              <w:ind w:left="145"/>
              <w:rPr>
                <w:sz w:val="20"/>
              </w:rPr>
            </w:pPr>
            <w:r>
              <w:rPr>
                <w:sz w:val="20"/>
              </w:rPr>
              <w:t>Supply</w:t>
            </w:r>
            <w:r>
              <w:rPr>
                <w:spacing w:val="-3"/>
                <w:sz w:val="20"/>
              </w:rPr>
              <w:t> </w:t>
            </w:r>
            <w:r>
              <w:rPr>
                <w:sz w:val="20"/>
              </w:rPr>
              <w:t>and</w:t>
            </w:r>
            <w:r>
              <w:rPr>
                <w:spacing w:val="-2"/>
                <w:sz w:val="20"/>
              </w:rPr>
              <w:t> </w:t>
            </w:r>
            <w:r>
              <w:rPr>
                <w:sz w:val="20"/>
              </w:rPr>
              <w:t>installation</w:t>
            </w:r>
            <w:r>
              <w:rPr>
                <w:spacing w:val="-2"/>
                <w:sz w:val="20"/>
              </w:rPr>
              <w:t> </w:t>
            </w:r>
            <w:r>
              <w:rPr>
                <w:sz w:val="20"/>
              </w:rPr>
              <w:t>of</w:t>
            </w:r>
            <w:r>
              <w:rPr>
                <w:spacing w:val="-1"/>
                <w:sz w:val="20"/>
              </w:rPr>
              <w:t> </w:t>
            </w:r>
            <w:r>
              <w:rPr>
                <w:sz w:val="20"/>
              </w:rPr>
              <w:t>FTP</w:t>
            </w:r>
            <w:r>
              <w:rPr>
                <w:spacing w:val="-3"/>
                <w:sz w:val="20"/>
              </w:rPr>
              <w:t> </w:t>
            </w:r>
            <w:r>
              <w:rPr>
                <w:sz w:val="20"/>
              </w:rPr>
              <w:t>Cat6</w:t>
            </w:r>
            <w:r>
              <w:rPr>
                <w:spacing w:val="-2"/>
                <w:sz w:val="20"/>
              </w:rPr>
              <w:t> </w:t>
            </w:r>
            <w:r>
              <w:rPr>
                <w:sz w:val="20"/>
              </w:rPr>
              <w:t>and</w:t>
            </w:r>
            <w:r>
              <w:rPr>
                <w:spacing w:val="-2"/>
                <w:sz w:val="20"/>
              </w:rPr>
              <w:t> </w:t>
            </w:r>
            <w:r>
              <w:rPr>
                <w:sz w:val="20"/>
              </w:rPr>
              <w:t>2</w:t>
            </w:r>
            <w:r>
              <w:rPr>
                <w:spacing w:val="-1"/>
                <w:sz w:val="20"/>
              </w:rPr>
              <w:t> </w:t>
            </w:r>
            <w:r>
              <w:rPr>
                <w:sz w:val="20"/>
              </w:rPr>
              <w:t>x</w:t>
            </w:r>
            <w:r>
              <w:rPr>
                <w:spacing w:val="-3"/>
                <w:sz w:val="20"/>
              </w:rPr>
              <w:t> </w:t>
            </w:r>
            <w:r>
              <w:rPr>
                <w:sz w:val="20"/>
              </w:rPr>
              <w:t>SM</w:t>
            </w:r>
            <w:r>
              <w:rPr>
                <w:spacing w:val="-2"/>
                <w:sz w:val="20"/>
              </w:rPr>
              <w:t> </w:t>
            </w:r>
            <w:r>
              <w:rPr>
                <w:sz w:val="20"/>
              </w:rPr>
              <w:t>optical</w:t>
            </w:r>
            <w:r>
              <w:rPr>
                <w:spacing w:val="-3"/>
                <w:sz w:val="20"/>
              </w:rPr>
              <w:t> </w:t>
            </w:r>
            <w:r>
              <w:rPr>
                <w:sz w:val="20"/>
              </w:rPr>
              <w:t>cables</w:t>
            </w:r>
            <w:r>
              <w:rPr>
                <w:spacing w:val="-2"/>
                <w:sz w:val="20"/>
              </w:rPr>
              <w:t> </w:t>
            </w:r>
            <w:r>
              <w:rPr>
                <w:sz w:val="20"/>
              </w:rPr>
              <w:t>for</w:t>
            </w:r>
            <w:r>
              <w:rPr>
                <w:spacing w:val="-4"/>
                <w:sz w:val="20"/>
              </w:rPr>
              <w:t> </w:t>
            </w:r>
            <w:r>
              <w:rPr>
                <w:sz w:val="20"/>
              </w:rPr>
              <w:t>the</w:t>
            </w:r>
            <w:r>
              <w:rPr>
                <w:spacing w:val="-2"/>
                <w:sz w:val="20"/>
              </w:rPr>
              <w:t> </w:t>
            </w:r>
            <w:r>
              <w:rPr>
                <w:sz w:val="20"/>
              </w:rPr>
              <w:t>connection</w:t>
            </w:r>
            <w:r>
              <w:rPr>
                <w:spacing w:val="-2"/>
                <w:sz w:val="20"/>
              </w:rPr>
              <w:t> </w:t>
            </w:r>
            <w:r>
              <w:rPr>
                <w:sz w:val="20"/>
              </w:rPr>
              <w:t>between</w:t>
            </w:r>
            <w:r>
              <w:rPr>
                <w:spacing w:val="-2"/>
                <w:sz w:val="20"/>
              </w:rPr>
              <w:t> </w:t>
            </w:r>
            <w:r>
              <w:rPr>
                <w:sz w:val="20"/>
              </w:rPr>
              <w:t>RACK-M1</w:t>
            </w:r>
            <w:r>
              <w:rPr>
                <w:spacing w:val="-1"/>
                <w:sz w:val="20"/>
              </w:rPr>
              <w:t> </w:t>
            </w:r>
            <w:r>
              <w:rPr>
                <w:sz w:val="20"/>
              </w:rPr>
              <w:t>and</w:t>
            </w:r>
            <w:r>
              <w:rPr>
                <w:spacing w:val="-2"/>
                <w:sz w:val="20"/>
              </w:rPr>
              <w:t> </w:t>
            </w:r>
            <w:r>
              <w:rPr>
                <w:sz w:val="20"/>
              </w:rPr>
              <w:t>RACK-</w:t>
            </w:r>
            <w:r>
              <w:rPr>
                <w:spacing w:val="-5"/>
                <w:sz w:val="20"/>
              </w:rPr>
              <w:t>M2.</w:t>
            </w:r>
          </w:p>
        </w:tc>
        <w:tc>
          <w:tcPr>
            <w:tcW w:w="1043" w:type="dxa"/>
            <w:tcBorders>
              <w:left w:val="nil"/>
              <w:right w:val="nil"/>
            </w:tcBorders>
          </w:tcPr>
          <w:p>
            <w:pPr>
              <w:pStyle w:val="TableParagraph"/>
              <w:spacing w:line="226" w:lineRule="exact"/>
              <w:ind w:left="50" w:right="73"/>
              <w:jc w:val="center"/>
              <w:rPr>
                <w:sz w:val="20"/>
              </w:rPr>
            </w:pPr>
            <w:r>
              <w:rPr>
                <w:spacing w:val="-10"/>
                <w:sz w:val="20"/>
              </w:rPr>
              <w:t>m</w:t>
            </w:r>
          </w:p>
        </w:tc>
        <w:tc>
          <w:tcPr>
            <w:tcW w:w="1120" w:type="dxa"/>
            <w:tcBorders>
              <w:left w:val="nil"/>
            </w:tcBorders>
          </w:tcPr>
          <w:p>
            <w:pPr>
              <w:pStyle w:val="TableParagraph"/>
              <w:spacing w:line="226" w:lineRule="exact"/>
              <w:ind w:left="53" w:right="3"/>
              <w:jc w:val="center"/>
              <w:rPr>
                <w:sz w:val="20"/>
              </w:rPr>
            </w:pPr>
            <w:r>
              <w:rPr>
                <w:spacing w:val="-5"/>
                <w:sz w:val="20"/>
              </w:rPr>
              <w:t>40</w:t>
            </w:r>
          </w:p>
        </w:tc>
      </w:tr>
      <w:tr>
        <w:trPr>
          <w:trHeight w:val="530" w:hRule="atLeast"/>
        </w:trPr>
        <w:tc>
          <w:tcPr>
            <w:tcW w:w="462" w:type="dxa"/>
            <w:tcBorders>
              <w:bottom w:val="nil"/>
              <w:right w:val="nil"/>
            </w:tcBorders>
          </w:tcPr>
          <w:p>
            <w:pPr>
              <w:pStyle w:val="TableParagraph"/>
              <w:ind w:right="177"/>
              <w:jc w:val="center"/>
              <w:rPr>
                <w:b/>
                <w:sz w:val="20"/>
              </w:rPr>
            </w:pPr>
            <w:r>
              <w:rPr>
                <w:b/>
                <w:spacing w:val="-5"/>
                <w:sz w:val="20"/>
              </w:rPr>
              <w:t>20</w:t>
            </w:r>
          </w:p>
        </w:tc>
        <w:tc>
          <w:tcPr>
            <w:tcW w:w="11597" w:type="dxa"/>
            <w:vMerge w:val="restart"/>
            <w:tcBorders>
              <w:left w:val="nil"/>
              <w:right w:val="nil"/>
            </w:tcBorders>
          </w:tcPr>
          <w:p>
            <w:pPr>
              <w:pStyle w:val="TableParagraph"/>
              <w:spacing w:line="261" w:lineRule="auto" w:before="2"/>
              <w:ind w:left="145" w:right="246"/>
              <w:rPr>
                <w:sz w:val="20"/>
              </w:rPr>
            </w:pPr>
            <w:r>
              <w:rPr>
                <w:sz w:val="20"/>
              </w:rPr>
              <w:t>Supply and installation of DAHUA-NVR4216-16P-4KS2 network video recorder for 16 IP cameras, supports bandwidth up to 200 Mbps, recording in resolutions up to 8MP, 1U Case, H.265/H.264 dual codec decoding, 4 ch Video in, Audio in/out, 1 VGA/1 HDMI, 1 RJ45 (1000M), 2 USB ports, two-way audio communication, 1 SATA port, up to 6TB, P2P, IPC UPP, 16 PoE.</w:t>
            </w:r>
          </w:p>
          <w:p>
            <w:pPr>
              <w:pStyle w:val="TableParagraph"/>
              <w:spacing w:line="226" w:lineRule="exact" w:before="1"/>
              <w:ind w:left="145"/>
              <w:rPr>
                <w:sz w:val="20"/>
              </w:rPr>
            </w:pPr>
            <w:r>
              <w:rPr>
                <w:sz w:val="20"/>
              </w:rPr>
              <w:t>Supply</w:t>
            </w:r>
            <w:r>
              <w:rPr>
                <w:spacing w:val="-6"/>
                <w:sz w:val="20"/>
              </w:rPr>
              <w:t> </w:t>
            </w:r>
            <w:r>
              <w:rPr>
                <w:sz w:val="20"/>
              </w:rPr>
              <w:t>and</w:t>
            </w:r>
            <w:r>
              <w:rPr>
                <w:spacing w:val="-5"/>
                <w:sz w:val="20"/>
              </w:rPr>
              <w:t> </w:t>
            </w:r>
            <w:r>
              <w:rPr>
                <w:sz w:val="20"/>
              </w:rPr>
              <w:t>installation</w:t>
            </w:r>
            <w:r>
              <w:rPr>
                <w:spacing w:val="-5"/>
                <w:sz w:val="20"/>
              </w:rPr>
              <w:t> </w:t>
            </w:r>
            <w:r>
              <w:rPr>
                <w:spacing w:val="-2"/>
                <w:sz w:val="20"/>
              </w:rPr>
              <w:t>included.</w:t>
            </w:r>
          </w:p>
        </w:tc>
        <w:tc>
          <w:tcPr>
            <w:tcW w:w="1043" w:type="dxa"/>
            <w:tcBorders>
              <w:left w:val="nil"/>
              <w:bottom w:val="nil"/>
              <w:right w:val="nil"/>
            </w:tcBorders>
          </w:tcPr>
          <w:p>
            <w:pPr>
              <w:pStyle w:val="TableParagraph"/>
              <w:rPr>
                <w:rFonts w:ascii="Times New Roman"/>
                <w:sz w:val="20"/>
              </w:rPr>
            </w:pPr>
          </w:p>
        </w:tc>
        <w:tc>
          <w:tcPr>
            <w:tcW w:w="1120" w:type="dxa"/>
            <w:tcBorders>
              <w:left w:val="nil"/>
              <w:bottom w:val="nil"/>
            </w:tcBorders>
          </w:tcPr>
          <w:p>
            <w:pPr>
              <w:pStyle w:val="TableParagraph"/>
              <w:rPr>
                <w:rFonts w:ascii="Times New Roman"/>
                <w:sz w:val="20"/>
              </w:rPr>
            </w:pPr>
          </w:p>
        </w:tc>
      </w:tr>
      <w:tr>
        <w:trPr>
          <w:trHeight w:val="497" w:hRule="atLeast"/>
        </w:trPr>
        <w:tc>
          <w:tcPr>
            <w:tcW w:w="462" w:type="dxa"/>
            <w:tcBorders>
              <w:top w:val="nil"/>
              <w:right w:val="nil"/>
            </w:tcBorders>
          </w:tcPr>
          <w:p>
            <w:pPr>
              <w:pStyle w:val="TableParagraph"/>
              <w:rPr>
                <w:rFonts w:ascii="Times New Roman"/>
                <w:sz w:val="20"/>
              </w:rPr>
            </w:pPr>
          </w:p>
        </w:tc>
        <w:tc>
          <w:tcPr>
            <w:tcW w:w="11597" w:type="dxa"/>
            <w:vMerge/>
            <w:tcBorders>
              <w:top w:val="nil"/>
              <w:left w:val="nil"/>
              <w:right w:val="nil"/>
            </w:tcBorders>
          </w:tcPr>
          <w:p>
            <w:pPr>
              <w:rPr>
                <w:sz w:val="2"/>
                <w:szCs w:val="2"/>
              </w:rPr>
            </w:pPr>
          </w:p>
        </w:tc>
        <w:tc>
          <w:tcPr>
            <w:tcW w:w="1043" w:type="dxa"/>
            <w:tcBorders>
              <w:top w:val="nil"/>
              <w:left w:val="nil"/>
              <w:right w:val="nil"/>
            </w:tcBorders>
          </w:tcPr>
          <w:p>
            <w:pPr>
              <w:pStyle w:val="TableParagraph"/>
              <w:spacing w:before="20"/>
              <w:rPr>
                <w:rFonts w:ascii="Times New Roman"/>
                <w:sz w:val="20"/>
              </w:rPr>
            </w:pPr>
          </w:p>
          <w:p>
            <w:pPr>
              <w:pStyle w:val="TableParagraph"/>
              <w:spacing w:line="226" w:lineRule="exact"/>
              <w:ind w:left="52" w:right="73"/>
              <w:jc w:val="center"/>
              <w:rPr>
                <w:sz w:val="20"/>
              </w:rPr>
            </w:pPr>
            <w:r>
              <w:rPr>
                <w:spacing w:val="-2"/>
                <w:sz w:val="20"/>
              </w:rPr>
              <w:t>kom/pcs</w:t>
            </w:r>
          </w:p>
        </w:tc>
        <w:tc>
          <w:tcPr>
            <w:tcW w:w="1120" w:type="dxa"/>
            <w:tcBorders>
              <w:top w:val="nil"/>
              <w:left w:val="nil"/>
            </w:tcBorders>
          </w:tcPr>
          <w:p>
            <w:pPr>
              <w:pStyle w:val="TableParagraph"/>
              <w:spacing w:before="20"/>
              <w:rPr>
                <w:rFonts w:ascii="Times New Roman"/>
                <w:sz w:val="20"/>
              </w:rPr>
            </w:pPr>
          </w:p>
          <w:p>
            <w:pPr>
              <w:pStyle w:val="TableParagraph"/>
              <w:spacing w:line="226" w:lineRule="exact"/>
              <w:ind w:left="50" w:right="3"/>
              <w:jc w:val="center"/>
              <w:rPr>
                <w:sz w:val="20"/>
              </w:rPr>
            </w:pPr>
            <w:r>
              <w:rPr>
                <w:spacing w:val="-10"/>
                <w:sz w:val="20"/>
              </w:rPr>
              <w:t>1</w:t>
            </w:r>
          </w:p>
        </w:tc>
      </w:tr>
      <w:tr>
        <w:trPr>
          <w:trHeight w:val="397" w:hRule="atLeast"/>
        </w:trPr>
        <w:tc>
          <w:tcPr>
            <w:tcW w:w="462" w:type="dxa"/>
            <w:tcBorders>
              <w:bottom w:val="nil"/>
              <w:right w:val="nil"/>
            </w:tcBorders>
          </w:tcPr>
          <w:p>
            <w:pPr>
              <w:pStyle w:val="TableParagraph"/>
              <w:ind w:right="177"/>
              <w:jc w:val="center"/>
              <w:rPr>
                <w:b/>
                <w:sz w:val="20"/>
              </w:rPr>
            </w:pPr>
            <w:r>
              <w:rPr>
                <w:b/>
                <w:spacing w:val="-5"/>
                <w:sz w:val="20"/>
              </w:rPr>
              <w:t>21</w:t>
            </w:r>
          </w:p>
        </w:tc>
        <w:tc>
          <w:tcPr>
            <w:tcW w:w="11597" w:type="dxa"/>
            <w:vMerge w:val="restart"/>
            <w:tcBorders>
              <w:left w:val="nil"/>
              <w:right w:val="nil"/>
            </w:tcBorders>
          </w:tcPr>
          <w:p>
            <w:pPr>
              <w:pStyle w:val="TableParagraph"/>
              <w:spacing w:before="2"/>
              <w:ind w:left="145"/>
              <w:rPr>
                <w:sz w:val="20"/>
              </w:rPr>
            </w:pPr>
            <w:r>
              <w:rPr>
                <w:sz w:val="20"/>
              </w:rPr>
              <w:t>Supply</w:t>
            </w:r>
            <w:r>
              <w:rPr>
                <w:spacing w:val="-2"/>
                <w:sz w:val="20"/>
              </w:rPr>
              <w:t> </w:t>
            </w:r>
            <w:r>
              <w:rPr>
                <w:sz w:val="20"/>
              </w:rPr>
              <w:t>and</w:t>
            </w:r>
            <w:r>
              <w:rPr>
                <w:spacing w:val="-2"/>
                <w:sz w:val="20"/>
              </w:rPr>
              <w:t> </w:t>
            </w:r>
            <w:r>
              <w:rPr>
                <w:sz w:val="20"/>
              </w:rPr>
              <w:t>installation</w:t>
            </w:r>
            <w:r>
              <w:rPr>
                <w:spacing w:val="-2"/>
                <w:sz w:val="20"/>
              </w:rPr>
              <w:t> </w:t>
            </w:r>
            <w:r>
              <w:rPr>
                <w:sz w:val="20"/>
              </w:rPr>
              <w:t>of</w:t>
            </w:r>
            <w:r>
              <w:rPr>
                <w:spacing w:val="-1"/>
                <w:sz w:val="20"/>
              </w:rPr>
              <w:t> </w:t>
            </w:r>
            <w:r>
              <w:rPr>
                <w:sz w:val="20"/>
              </w:rPr>
              <w:t>the</w:t>
            </w:r>
            <w:r>
              <w:rPr>
                <w:spacing w:val="-1"/>
                <w:sz w:val="20"/>
              </w:rPr>
              <w:t> </w:t>
            </w:r>
            <w:r>
              <w:rPr>
                <w:sz w:val="20"/>
              </w:rPr>
              <w:t>DAHUA</w:t>
            </w:r>
            <w:r>
              <w:rPr>
                <w:spacing w:val="-1"/>
                <w:sz w:val="20"/>
              </w:rPr>
              <w:t> </w:t>
            </w:r>
            <w:r>
              <w:rPr>
                <w:sz w:val="20"/>
              </w:rPr>
              <w:t>IPC-HFW4431EP-SE</w:t>
            </w:r>
            <w:r>
              <w:rPr>
                <w:spacing w:val="-2"/>
                <w:sz w:val="20"/>
              </w:rPr>
              <w:t> </w:t>
            </w:r>
            <w:r>
              <w:rPr>
                <w:sz w:val="20"/>
              </w:rPr>
              <w:t>1/3"</w:t>
            </w:r>
            <w:r>
              <w:rPr>
                <w:spacing w:val="-1"/>
                <w:sz w:val="20"/>
              </w:rPr>
              <w:t> </w:t>
            </w:r>
            <w:r>
              <w:rPr>
                <w:sz w:val="20"/>
              </w:rPr>
              <w:t>4MP</w:t>
            </w:r>
            <w:r>
              <w:rPr>
                <w:spacing w:val="-2"/>
                <w:sz w:val="20"/>
              </w:rPr>
              <w:t> </w:t>
            </w:r>
            <w:r>
              <w:rPr>
                <w:sz w:val="20"/>
              </w:rPr>
              <w:t>CMOS</w:t>
            </w:r>
            <w:r>
              <w:rPr>
                <w:spacing w:val="-1"/>
                <w:sz w:val="20"/>
              </w:rPr>
              <w:t> </w:t>
            </w:r>
            <w:r>
              <w:rPr>
                <w:sz w:val="20"/>
              </w:rPr>
              <w:t>progressive</w:t>
            </w:r>
            <w:r>
              <w:rPr>
                <w:spacing w:val="-2"/>
                <w:sz w:val="20"/>
              </w:rPr>
              <w:t> </w:t>
            </w:r>
            <w:r>
              <w:rPr>
                <w:sz w:val="20"/>
              </w:rPr>
              <w:t>scan</w:t>
            </w:r>
            <w:r>
              <w:rPr>
                <w:spacing w:val="-2"/>
                <w:sz w:val="20"/>
              </w:rPr>
              <w:t> </w:t>
            </w:r>
            <w:r>
              <w:rPr>
                <w:sz w:val="20"/>
              </w:rPr>
              <w:t>outdoor</w:t>
            </w:r>
            <w:r>
              <w:rPr>
                <w:spacing w:val="-2"/>
                <w:sz w:val="20"/>
              </w:rPr>
              <w:t> </w:t>
            </w:r>
            <w:r>
              <w:rPr>
                <w:sz w:val="20"/>
              </w:rPr>
              <w:t>camera;</w:t>
            </w:r>
            <w:r>
              <w:rPr>
                <w:spacing w:val="-3"/>
                <w:sz w:val="20"/>
              </w:rPr>
              <w:t> </w:t>
            </w:r>
            <w:r>
              <w:rPr>
                <w:sz w:val="20"/>
              </w:rPr>
              <w:t>ICR,</w:t>
            </w:r>
            <w:r>
              <w:rPr>
                <w:spacing w:val="-2"/>
                <w:sz w:val="20"/>
              </w:rPr>
              <w:t> </w:t>
            </w:r>
            <w:r>
              <w:rPr>
                <w:sz w:val="20"/>
              </w:rPr>
              <w:t>H.265</w:t>
            </w:r>
            <w:r>
              <w:rPr>
                <w:spacing w:val="-1"/>
                <w:sz w:val="20"/>
              </w:rPr>
              <w:t> </w:t>
            </w:r>
            <w:r>
              <w:rPr>
                <w:sz w:val="20"/>
              </w:rPr>
              <w:t>/</w:t>
            </w:r>
            <w:r>
              <w:rPr>
                <w:spacing w:val="-2"/>
                <w:sz w:val="20"/>
              </w:rPr>
              <w:t> </w:t>
            </w:r>
            <w:r>
              <w:rPr>
                <w:sz w:val="20"/>
              </w:rPr>
              <w:t>H.264</w:t>
            </w:r>
            <w:r>
              <w:rPr>
                <w:spacing w:val="-1"/>
                <w:sz w:val="20"/>
              </w:rPr>
              <w:t> </w:t>
            </w:r>
            <w:r>
              <w:rPr>
                <w:sz w:val="20"/>
              </w:rPr>
              <w:t>BLC</w:t>
            </w:r>
            <w:r>
              <w:rPr>
                <w:spacing w:val="-2"/>
                <w:sz w:val="20"/>
              </w:rPr>
              <w:t> </w:t>
            </w:r>
            <w:r>
              <w:rPr>
                <w:sz w:val="20"/>
              </w:rPr>
              <w:t>/</w:t>
            </w:r>
            <w:r>
              <w:rPr>
                <w:spacing w:val="-2"/>
                <w:sz w:val="20"/>
              </w:rPr>
              <w:t> </w:t>
            </w:r>
            <w:r>
              <w:rPr>
                <w:spacing w:val="-5"/>
                <w:sz w:val="20"/>
              </w:rPr>
              <w:t>HLC</w:t>
            </w:r>
          </w:p>
          <w:p>
            <w:pPr>
              <w:pStyle w:val="TableParagraph"/>
              <w:spacing w:line="260" w:lineRule="atLeast"/>
              <w:ind w:left="145"/>
              <w:rPr>
                <w:sz w:val="20"/>
              </w:rPr>
            </w:pPr>
            <w:r>
              <w:rPr>
                <w:sz w:val="20"/>
              </w:rPr>
              <w:t>/ AWB / AGC / 3DNR / WDR (120dB), 4MP (1 ~ 25fps), 3.6mm, Micro SD up to 128GB, IC 40m, IP67, DC12V / PoE, Supports video analytics. Supply and installation around the property.</w:t>
            </w:r>
          </w:p>
        </w:tc>
        <w:tc>
          <w:tcPr>
            <w:tcW w:w="1043" w:type="dxa"/>
            <w:tcBorders>
              <w:left w:val="nil"/>
              <w:bottom w:val="nil"/>
              <w:right w:val="nil"/>
            </w:tcBorders>
          </w:tcPr>
          <w:p>
            <w:pPr>
              <w:pStyle w:val="TableParagraph"/>
              <w:rPr>
                <w:rFonts w:ascii="Times New Roman"/>
                <w:sz w:val="20"/>
              </w:rPr>
            </w:pPr>
          </w:p>
        </w:tc>
        <w:tc>
          <w:tcPr>
            <w:tcW w:w="1120" w:type="dxa"/>
            <w:tcBorders>
              <w:left w:val="nil"/>
              <w:bottom w:val="nil"/>
            </w:tcBorders>
          </w:tcPr>
          <w:p>
            <w:pPr>
              <w:pStyle w:val="TableParagraph"/>
              <w:rPr>
                <w:rFonts w:ascii="Times New Roman"/>
                <w:sz w:val="20"/>
              </w:rPr>
            </w:pPr>
          </w:p>
        </w:tc>
      </w:tr>
      <w:tr>
        <w:trPr>
          <w:trHeight w:val="364" w:hRule="atLeast"/>
        </w:trPr>
        <w:tc>
          <w:tcPr>
            <w:tcW w:w="462" w:type="dxa"/>
            <w:tcBorders>
              <w:top w:val="nil"/>
              <w:right w:val="nil"/>
            </w:tcBorders>
          </w:tcPr>
          <w:p>
            <w:pPr>
              <w:pStyle w:val="TableParagraph"/>
              <w:rPr>
                <w:rFonts w:ascii="Times New Roman"/>
                <w:sz w:val="20"/>
              </w:rPr>
            </w:pPr>
          </w:p>
        </w:tc>
        <w:tc>
          <w:tcPr>
            <w:tcW w:w="11597" w:type="dxa"/>
            <w:vMerge/>
            <w:tcBorders>
              <w:top w:val="nil"/>
              <w:left w:val="nil"/>
              <w:right w:val="nil"/>
            </w:tcBorders>
          </w:tcPr>
          <w:p>
            <w:pPr>
              <w:rPr>
                <w:sz w:val="2"/>
                <w:szCs w:val="2"/>
              </w:rPr>
            </w:pPr>
          </w:p>
        </w:tc>
        <w:tc>
          <w:tcPr>
            <w:tcW w:w="1043" w:type="dxa"/>
            <w:tcBorders>
              <w:top w:val="nil"/>
              <w:left w:val="nil"/>
              <w:right w:val="nil"/>
            </w:tcBorders>
          </w:tcPr>
          <w:p>
            <w:pPr>
              <w:pStyle w:val="TableParagraph"/>
              <w:spacing w:line="226" w:lineRule="exact" w:before="117"/>
              <w:ind w:left="52" w:right="73"/>
              <w:jc w:val="center"/>
              <w:rPr>
                <w:sz w:val="20"/>
              </w:rPr>
            </w:pPr>
            <w:r>
              <w:rPr>
                <w:spacing w:val="-2"/>
                <w:sz w:val="20"/>
              </w:rPr>
              <w:t>kom/pcs</w:t>
            </w:r>
          </w:p>
        </w:tc>
        <w:tc>
          <w:tcPr>
            <w:tcW w:w="1120" w:type="dxa"/>
            <w:tcBorders>
              <w:top w:val="nil"/>
              <w:left w:val="nil"/>
            </w:tcBorders>
          </w:tcPr>
          <w:p>
            <w:pPr>
              <w:pStyle w:val="TableParagraph"/>
              <w:spacing w:line="226" w:lineRule="exact" w:before="117"/>
              <w:ind w:left="53" w:right="3"/>
              <w:jc w:val="center"/>
              <w:rPr>
                <w:sz w:val="20"/>
              </w:rPr>
            </w:pPr>
            <w:r>
              <w:rPr>
                <w:spacing w:val="-5"/>
                <w:sz w:val="20"/>
              </w:rPr>
              <w:t>13</w:t>
            </w:r>
          </w:p>
        </w:tc>
      </w:tr>
      <w:tr>
        <w:trPr>
          <w:trHeight w:val="246" w:hRule="atLeast"/>
        </w:trPr>
        <w:tc>
          <w:tcPr>
            <w:tcW w:w="462" w:type="dxa"/>
            <w:tcBorders>
              <w:right w:val="nil"/>
            </w:tcBorders>
          </w:tcPr>
          <w:p>
            <w:pPr>
              <w:pStyle w:val="TableParagraph"/>
              <w:spacing w:line="226" w:lineRule="exact"/>
              <w:ind w:right="177"/>
              <w:jc w:val="center"/>
              <w:rPr>
                <w:b/>
                <w:sz w:val="20"/>
              </w:rPr>
            </w:pPr>
            <w:r>
              <w:rPr>
                <w:b/>
                <w:spacing w:val="-5"/>
                <w:sz w:val="20"/>
              </w:rPr>
              <w:t>22</w:t>
            </w:r>
          </w:p>
        </w:tc>
        <w:tc>
          <w:tcPr>
            <w:tcW w:w="11597" w:type="dxa"/>
            <w:tcBorders>
              <w:left w:val="nil"/>
              <w:right w:val="nil"/>
            </w:tcBorders>
          </w:tcPr>
          <w:p>
            <w:pPr>
              <w:pStyle w:val="TableParagraph"/>
              <w:spacing w:line="224" w:lineRule="exact" w:before="2"/>
              <w:ind w:left="145"/>
              <w:rPr>
                <w:sz w:val="20"/>
              </w:rPr>
            </w:pPr>
            <w:r>
              <w:rPr>
                <w:sz w:val="20"/>
              </w:rPr>
              <w:t>FTP</w:t>
            </w:r>
            <w:r>
              <w:rPr>
                <w:spacing w:val="-5"/>
                <w:sz w:val="20"/>
              </w:rPr>
              <w:t> </w:t>
            </w:r>
            <w:r>
              <w:rPr>
                <w:sz w:val="20"/>
              </w:rPr>
              <w:t>Cat.6</w:t>
            </w:r>
            <w:r>
              <w:rPr>
                <w:spacing w:val="-1"/>
                <w:sz w:val="20"/>
              </w:rPr>
              <w:t> </w:t>
            </w:r>
            <w:r>
              <w:rPr>
                <w:sz w:val="20"/>
              </w:rPr>
              <w:t>video</w:t>
            </w:r>
            <w:r>
              <w:rPr>
                <w:spacing w:val="-3"/>
                <w:sz w:val="20"/>
              </w:rPr>
              <w:t> </w:t>
            </w:r>
            <w:r>
              <w:rPr>
                <w:sz w:val="20"/>
              </w:rPr>
              <w:t>surveillance</w:t>
            </w:r>
            <w:r>
              <w:rPr>
                <w:spacing w:val="-1"/>
                <w:sz w:val="20"/>
              </w:rPr>
              <w:t> </w:t>
            </w:r>
            <w:r>
              <w:rPr>
                <w:sz w:val="20"/>
              </w:rPr>
              <w:t>cable.</w:t>
            </w:r>
            <w:r>
              <w:rPr>
                <w:spacing w:val="-3"/>
                <w:sz w:val="20"/>
              </w:rPr>
              <w:t> </w:t>
            </w:r>
            <w:r>
              <w:rPr>
                <w:sz w:val="20"/>
              </w:rPr>
              <w:t>Average</w:t>
            </w:r>
            <w:r>
              <w:rPr>
                <w:spacing w:val="-2"/>
                <w:sz w:val="20"/>
              </w:rPr>
              <w:t> </w:t>
            </w:r>
            <w:r>
              <w:rPr>
                <w:sz w:val="20"/>
              </w:rPr>
              <w:t>length</w:t>
            </w:r>
            <w:r>
              <w:rPr>
                <w:spacing w:val="-2"/>
                <w:sz w:val="20"/>
              </w:rPr>
              <w:t> </w:t>
            </w:r>
            <w:r>
              <w:rPr>
                <w:sz w:val="20"/>
              </w:rPr>
              <w:t>per</w:t>
            </w:r>
            <w:r>
              <w:rPr>
                <w:spacing w:val="-2"/>
                <w:sz w:val="20"/>
              </w:rPr>
              <w:t> </w:t>
            </w:r>
            <w:r>
              <w:rPr>
                <w:sz w:val="20"/>
              </w:rPr>
              <w:t>connected</w:t>
            </w:r>
            <w:r>
              <w:rPr>
                <w:spacing w:val="-2"/>
                <w:sz w:val="20"/>
              </w:rPr>
              <w:t> </w:t>
            </w:r>
            <w:r>
              <w:rPr>
                <w:sz w:val="20"/>
              </w:rPr>
              <w:t>camera</w:t>
            </w:r>
            <w:r>
              <w:rPr>
                <w:spacing w:val="-3"/>
                <w:sz w:val="20"/>
              </w:rPr>
              <w:t> </w:t>
            </w:r>
            <w:r>
              <w:rPr>
                <w:sz w:val="20"/>
              </w:rPr>
              <w:t>is</w:t>
            </w:r>
            <w:r>
              <w:rPr>
                <w:spacing w:val="-2"/>
                <w:sz w:val="20"/>
              </w:rPr>
              <w:t> </w:t>
            </w:r>
            <w:r>
              <w:rPr>
                <w:sz w:val="20"/>
              </w:rPr>
              <w:t>45 </w:t>
            </w:r>
            <w:r>
              <w:rPr>
                <w:spacing w:val="-5"/>
                <w:sz w:val="20"/>
              </w:rPr>
              <w:t>m.</w:t>
            </w:r>
          </w:p>
        </w:tc>
        <w:tc>
          <w:tcPr>
            <w:tcW w:w="1043" w:type="dxa"/>
            <w:tcBorders>
              <w:left w:val="nil"/>
              <w:right w:val="nil"/>
            </w:tcBorders>
          </w:tcPr>
          <w:p>
            <w:pPr>
              <w:pStyle w:val="TableParagraph"/>
              <w:spacing w:line="226" w:lineRule="exact"/>
              <w:ind w:left="52" w:right="73"/>
              <w:jc w:val="center"/>
              <w:rPr>
                <w:sz w:val="20"/>
              </w:rPr>
            </w:pPr>
            <w:r>
              <w:rPr>
                <w:spacing w:val="-2"/>
                <w:sz w:val="20"/>
              </w:rPr>
              <w:t>kom/pcs</w:t>
            </w:r>
          </w:p>
        </w:tc>
        <w:tc>
          <w:tcPr>
            <w:tcW w:w="1120" w:type="dxa"/>
            <w:tcBorders>
              <w:left w:val="nil"/>
            </w:tcBorders>
          </w:tcPr>
          <w:p>
            <w:pPr>
              <w:pStyle w:val="TableParagraph"/>
              <w:spacing w:line="226" w:lineRule="exact"/>
              <w:ind w:left="53" w:right="3"/>
              <w:jc w:val="center"/>
              <w:rPr>
                <w:sz w:val="20"/>
              </w:rPr>
            </w:pPr>
            <w:r>
              <w:rPr>
                <w:spacing w:val="-5"/>
                <w:sz w:val="20"/>
              </w:rPr>
              <w:t>15</w:t>
            </w:r>
          </w:p>
        </w:tc>
      </w:tr>
      <w:tr>
        <w:trPr>
          <w:trHeight w:val="246" w:hRule="atLeast"/>
        </w:trPr>
        <w:tc>
          <w:tcPr>
            <w:tcW w:w="462" w:type="dxa"/>
            <w:tcBorders>
              <w:right w:val="nil"/>
            </w:tcBorders>
          </w:tcPr>
          <w:p>
            <w:pPr>
              <w:pStyle w:val="TableParagraph"/>
              <w:spacing w:line="226" w:lineRule="exact"/>
              <w:ind w:right="177"/>
              <w:jc w:val="center"/>
              <w:rPr>
                <w:b/>
                <w:sz w:val="20"/>
              </w:rPr>
            </w:pPr>
            <w:r>
              <w:rPr>
                <w:b/>
                <w:spacing w:val="-5"/>
                <w:sz w:val="20"/>
              </w:rPr>
              <w:t>23</w:t>
            </w:r>
          </w:p>
        </w:tc>
        <w:tc>
          <w:tcPr>
            <w:tcW w:w="11597" w:type="dxa"/>
            <w:tcBorders>
              <w:left w:val="nil"/>
              <w:right w:val="nil"/>
            </w:tcBorders>
          </w:tcPr>
          <w:p>
            <w:pPr>
              <w:pStyle w:val="TableParagraph"/>
              <w:spacing w:line="224" w:lineRule="exact" w:before="2"/>
              <w:ind w:left="145"/>
              <w:rPr>
                <w:sz w:val="20"/>
              </w:rPr>
            </w:pPr>
            <w:r>
              <w:rPr>
                <w:sz w:val="20"/>
              </w:rPr>
              <w:t>Supply</w:t>
            </w:r>
            <w:r>
              <w:rPr>
                <w:spacing w:val="-5"/>
                <w:sz w:val="20"/>
              </w:rPr>
              <w:t> </w:t>
            </w:r>
            <w:r>
              <w:rPr>
                <w:sz w:val="20"/>
              </w:rPr>
              <w:t>and</w:t>
            </w:r>
            <w:r>
              <w:rPr>
                <w:spacing w:val="-2"/>
                <w:sz w:val="20"/>
              </w:rPr>
              <w:t> </w:t>
            </w:r>
            <w:r>
              <w:rPr>
                <w:sz w:val="20"/>
              </w:rPr>
              <w:t>installation</w:t>
            </w:r>
            <w:r>
              <w:rPr>
                <w:spacing w:val="-2"/>
                <w:sz w:val="20"/>
              </w:rPr>
              <w:t> </w:t>
            </w:r>
            <w:r>
              <w:rPr>
                <w:sz w:val="20"/>
              </w:rPr>
              <w:t>of</w:t>
            </w:r>
            <w:r>
              <w:rPr>
                <w:spacing w:val="-1"/>
                <w:sz w:val="20"/>
              </w:rPr>
              <w:t> </w:t>
            </w:r>
            <w:r>
              <w:rPr>
                <w:sz w:val="20"/>
              </w:rPr>
              <w:t>RJ-45</w:t>
            </w:r>
            <w:r>
              <w:rPr>
                <w:spacing w:val="-1"/>
                <w:sz w:val="20"/>
              </w:rPr>
              <w:t> </w:t>
            </w:r>
            <w:r>
              <w:rPr>
                <w:sz w:val="20"/>
              </w:rPr>
              <w:t>Cat.</w:t>
            </w:r>
            <w:r>
              <w:rPr>
                <w:spacing w:val="-3"/>
                <w:sz w:val="20"/>
              </w:rPr>
              <w:t> </w:t>
            </w:r>
            <w:r>
              <w:rPr>
                <w:sz w:val="20"/>
              </w:rPr>
              <w:t>6</w:t>
            </w:r>
            <w:r>
              <w:rPr>
                <w:spacing w:val="-1"/>
                <w:sz w:val="20"/>
              </w:rPr>
              <w:t> </w:t>
            </w:r>
            <w:r>
              <w:rPr>
                <w:sz w:val="20"/>
              </w:rPr>
              <w:t>Legrand</w:t>
            </w:r>
            <w:r>
              <w:rPr>
                <w:spacing w:val="-2"/>
                <w:sz w:val="20"/>
              </w:rPr>
              <w:t> </w:t>
            </w:r>
            <w:r>
              <w:rPr>
                <w:sz w:val="20"/>
              </w:rPr>
              <w:t>modules</w:t>
            </w:r>
            <w:r>
              <w:rPr>
                <w:spacing w:val="-3"/>
                <w:sz w:val="20"/>
              </w:rPr>
              <w:t> </w:t>
            </w:r>
            <w:r>
              <w:rPr>
                <w:sz w:val="20"/>
              </w:rPr>
              <w:t>(cat.</w:t>
            </w:r>
            <w:r>
              <w:rPr>
                <w:spacing w:val="-3"/>
                <w:sz w:val="20"/>
              </w:rPr>
              <w:t> </w:t>
            </w:r>
            <w:r>
              <w:rPr>
                <w:sz w:val="20"/>
              </w:rPr>
              <w:t>no.</w:t>
            </w:r>
            <w:r>
              <w:rPr>
                <w:spacing w:val="-3"/>
                <w:sz w:val="20"/>
              </w:rPr>
              <w:t> </w:t>
            </w:r>
            <w:r>
              <w:rPr>
                <w:sz w:val="20"/>
              </w:rPr>
              <w:t>74280)</w:t>
            </w:r>
            <w:r>
              <w:rPr>
                <w:spacing w:val="-3"/>
                <w:sz w:val="20"/>
              </w:rPr>
              <w:t> </w:t>
            </w:r>
            <w:r>
              <w:rPr>
                <w:sz w:val="20"/>
              </w:rPr>
              <w:t>or</w:t>
            </w:r>
            <w:r>
              <w:rPr>
                <w:spacing w:val="-3"/>
                <w:sz w:val="20"/>
              </w:rPr>
              <w:t> </w:t>
            </w:r>
            <w:r>
              <w:rPr>
                <w:sz w:val="20"/>
              </w:rPr>
              <w:t>similar</w:t>
            </w:r>
            <w:r>
              <w:rPr>
                <w:spacing w:val="-3"/>
                <w:sz w:val="20"/>
              </w:rPr>
              <w:t> </w:t>
            </w:r>
            <w:r>
              <w:rPr>
                <w:sz w:val="20"/>
              </w:rPr>
              <w:t>at</w:t>
            </w:r>
            <w:r>
              <w:rPr>
                <w:spacing w:val="-2"/>
                <w:sz w:val="20"/>
              </w:rPr>
              <w:t> </w:t>
            </w:r>
            <w:r>
              <w:rPr>
                <w:sz w:val="20"/>
              </w:rPr>
              <w:t>the</w:t>
            </w:r>
            <w:r>
              <w:rPr>
                <w:spacing w:val="-2"/>
                <w:sz w:val="20"/>
              </w:rPr>
              <w:t> </w:t>
            </w:r>
            <w:r>
              <w:rPr>
                <w:sz w:val="20"/>
              </w:rPr>
              <w:t>ends</w:t>
            </w:r>
            <w:r>
              <w:rPr>
                <w:spacing w:val="-2"/>
                <w:sz w:val="20"/>
              </w:rPr>
              <w:t> </w:t>
            </w:r>
            <w:r>
              <w:rPr>
                <w:sz w:val="20"/>
              </w:rPr>
              <w:t>of</w:t>
            </w:r>
            <w:r>
              <w:rPr>
                <w:spacing w:val="-1"/>
                <w:sz w:val="20"/>
              </w:rPr>
              <w:t> </w:t>
            </w:r>
            <w:r>
              <w:rPr>
                <w:sz w:val="20"/>
              </w:rPr>
              <w:t>the</w:t>
            </w:r>
            <w:r>
              <w:rPr>
                <w:spacing w:val="-2"/>
                <w:sz w:val="20"/>
              </w:rPr>
              <w:t> </w:t>
            </w:r>
            <w:r>
              <w:rPr>
                <w:sz w:val="20"/>
              </w:rPr>
              <w:t>camera</w:t>
            </w:r>
            <w:r>
              <w:rPr>
                <w:spacing w:val="-3"/>
                <w:sz w:val="20"/>
              </w:rPr>
              <w:t> </w:t>
            </w:r>
            <w:r>
              <w:rPr>
                <w:spacing w:val="-2"/>
                <w:sz w:val="20"/>
              </w:rPr>
              <w:t>cables.</w:t>
            </w:r>
          </w:p>
        </w:tc>
        <w:tc>
          <w:tcPr>
            <w:tcW w:w="1043" w:type="dxa"/>
            <w:tcBorders>
              <w:left w:val="nil"/>
              <w:right w:val="nil"/>
            </w:tcBorders>
          </w:tcPr>
          <w:p>
            <w:pPr>
              <w:pStyle w:val="TableParagraph"/>
              <w:spacing w:line="226" w:lineRule="exact"/>
              <w:ind w:left="52" w:right="73"/>
              <w:jc w:val="center"/>
              <w:rPr>
                <w:sz w:val="20"/>
              </w:rPr>
            </w:pPr>
            <w:r>
              <w:rPr>
                <w:spacing w:val="-2"/>
                <w:sz w:val="20"/>
              </w:rPr>
              <w:t>kom/pcs</w:t>
            </w:r>
          </w:p>
        </w:tc>
        <w:tc>
          <w:tcPr>
            <w:tcW w:w="1120" w:type="dxa"/>
            <w:tcBorders>
              <w:left w:val="nil"/>
            </w:tcBorders>
          </w:tcPr>
          <w:p>
            <w:pPr>
              <w:pStyle w:val="TableParagraph"/>
              <w:spacing w:line="226" w:lineRule="exact"/>
              <w:ind w:left="53" w:right="3"/>
              <w:jc w:val="center"/>
              <w:rPr>
                <w:sz w:val="20"/>
              </w:rPr>
            </w:pPr>
            <w:r>
              <w:rPr>
                <w:spacing w:val="-5"/>
                <w:sz w:val="20"/>
              </w:rPr>
              <w:t>15</w:t>
            </w:r>
          </w:p>
        </w:tc>
      </w:tr>
      <w:tr>
        <w:trPr>
          <w:trHeight w:val="246" w:hRule="atLeast"/>
        </w:trPr>
        <w:tc>
          <w:tcPr>
            <w:tcW w:w="462" w:type="dxa"/>
            <w:tcBorders>
              <w:right w:val="nil"/>
            </w:tcBorders>
          </w:tcPr>
          <w:p>
            <w:pPr>
              <w:pStyle w:val="TableParagraph"/>
              <w:spacing w:line="226" w:lineRule="exact"/>
              <w:ind w:right="177"/>
              <w:jc w:val="center"/>
              <w:rPr>
                <w:b/>
                <w:sz w:val="20"/>
              </w:rPr>
            </w:pPr>
            <w:r>
              <w:rPr>
                <w:b/>
                <w:spacing w:val="-5"/>
                <w:sz w:val="20"/>
              </w:rPr>
              <w:t>24</w:t>
            </w:r>
          </w:p>
        </w:tc>
        <w:tc>
          <w:tcPr>
            <w:tcW w:w="11597" w:type="dxa"/>
            <w:tcBorders>
              <w:left w:val="nil"/>
              <w:right w:val="nil"/>
            </w:tcBorders>
          </w:tcPr>
          <w:p>
            <w:pPr>
              <w:pStyle w:val="TableParagraph"/>
              <w:spacing w:line="224" w:lineRule="exact" w:before="2"/>
              <w:ind w:left="145"/>
              <w:rPr>
                <w:sz w:val="20"/>
              </w:rPr>
            </w:pPr>
            <w:r>
              <w:rPr>
                <w:sz w:val="20"/>
              </w:rPr>
              <w:t>Supply</w:t>
            </w:r>
            <w:r>
              <w:rPr>
                <w:spacing w:val="-3"/>
                <w:sz w:val="20"/>
              </w:rPr>
              <w:t> </w:t>
            </w:r>
            <w:r>
              <w:rPr>
                <w:sz w:val="20"/>
              </w:rPr>
              <w:t>and</w:t>
            </w:r>
            <w:r>
              <w:rPr>
                <w:spacing w:val="-3"/>
                <w:sz w:val="20"/>
              </w:rPr>
              <w:t> </w:t>
            </w:r>
            <w:r>
              <w:rPr>
                <w:sz w:val="20"/>
              </w:rPr>
              <w:t>installation</w:t>
            </w:r>
            <w:r>
              <w:rPr>
                <w:spacing w:val="-2"/>
                <w:sz w:val="20"/>
              </w:rPr>
              <w:t> </w:t>
            </w:r>
            <w:r>
              <w:rPr>
                <w:sz w:val="20"/>
              </w:rPr>
              <w:t>of</w:t>
            </w:r>
            <w:r>
              <w:rPr>
                <w:spacing w:val="-2"/>
                <w:sz w:val="20"/>
              </w:rPr>
              <w:t> </w:t>
            </w:r>
            <w:r>
              <w:rPr>
                <w:sz w:val="20"/>
              </w:rPr>
              <w:t>patch</w:t>
            </w:r>
            <w:r>
              <w:rPr>
                <w:spacing w:val="-3"/>
                <w:sz w:val="20"/>
              </w:rPr>
              <w:t> </w:t>
            </w:r>
            <w:r>
              <w:rPr>
                <w:sz w:val="20"/>
              </w:rPr>
              <w:t>cables,</w:t>
            </w:r>
            <w:r>
              <w:rPr>
                <w:spacing w:val="-2"/>
                <w:sz w:val="20"/>
              </w:rPr>
              <w:t> </w:t>
            </w:r>
            <w:r>
              <w:rPr>
                <w:sz w:val="20"/>
              </w:rPr>
              <w:t>0.5</w:t>
            </w:r>
            <w:r>
              <w:rPr>
                <w:spacing w:val="-2"/>
                <w:sz w:val="20"/>
              </w:rPr>
              <w:t> </w:t>
            </w:r>
            <w:r>
              <w:rPr>
                <w:sz w:val="20"/>
              </w:rPr>
              <w:t>m</w:t>
            </w:r>
            <w:r>
              <w:rPr>
                <w:spacing w:val="-2"/>
                <w:sz w:val="20"/>
              </w:rPr>
              <w:t> </w:t>
            </w:r>
            <w:r>
              <w:rPr>
                <w:spacing w:val="-4"/>
                <w:sz w:val="20"/>
              </w:rPr>
              <w:t>each.</w:t>
            </w:r>
          </w:p>
        </w:tc>
        <w:tc>
          <w:tcPr>
            <w:tcW w:w="1043" w:type="dxa"/>
            <w:tcBorders>
              <w:left w:val="nil"/>
              <w:right w:val="nil"/>
            </w:tcBorders>
          </w:tcPr>
          <w:p>
            <w:pPr>
              <w:pStyle w:val="TableParagraph"/>
              <w:spacing w:line="226" w:lineRule="exact"/>
              <w:ind w:left="52" w:right="73"/>
              <w:jc w:val="center"/>
              <w:rPr>
                <w:sz w:val="20"/>
              </w:rPr>
            </w:pPr>
            <w:r>
              <w:rPr>
                <w:spacing w:val="-2"/>
                <w:sz w:val="20"/>
              </w:rPr>
              <w:t>kom/pcs</w:t>
            </w:r>
          </w:p>
        </w:tc>
        <w:tc>
          <w:tcPr>
            <w:tcW w:w="1120" w:type="dxa"/>
            <w:tcBorders>
              <w:left w:val="nil"/>
            </w:tcBorders>
          </w:tcPr>
          <w:p>
            <w:pPr>
              <w:pStyle w:val="TableParagraph"/>
              <w:spacing w:line="226" w:lineRule="exact"/>
              <w:ind w:left="53" w:right="3"/>
              <w:jc w:val="center"/>
              <w:rPr>
                <w:sz w:val="20"/>
              </w:rPr>
            </w:pPr>
            <w:r>
              <w:rPr>
                <w:spacing w:val="-5"/>
                <w:sz w:val="20"/>
              </w:rPr>
              <w:t>15</w:t>
            </w:r>
          </w:p>
        </w:tc>
      </w:tr>
      <w:tr>
        <w:trPr>
          <w:trHeight w:val="246" w:hRule="atLeast"/>
        </w:trPr>
        <w:tc>
          <w:tcPr>
            <w:tcW w:w="462" w:type="dxa"/>
            <w:tcBorders>
              <w:right w:val="nil"/>
            </w:tcBorders>
          </w:tcPr>
          <w:p>
            <w:pPr>
              <w:pStyle w:val="TableParagraph"/>
              <w:spacing w:line="226" w:lineRule="exact"/>
              <w:ind w:right="177"/>
              <w:jc w:val="center"/>
              <w:rPr>
                <w:b/>
                <w:sz w:val="20"/>
              </w:rPr>
            </w:pPr>
            <w:r>
              <w:rPr>
                <w:b/>
                <w:spacing w:val="-5"/>
                <w:sz w:val="20"/>
              </w:rPr>
              <w:t>25</w:t>
            </w:r>
          </w:p>
        </w:tc>
        <w:tc>
          <w:tcPr>
            <w:tcW w:w="11597" w:type="dxa"/>
            <w:tcBorders>
              <w:left w:val="nil"/>
              <w:right w:val="nil"/>
            </w:tcBorders>
          </w:tcPr>
          <w:p>
            <w:pPr>
              <w:pStyle w:val="TableParagraph"/>
              <w:spacing w:line="224" w:lineRule="exact" w:before="2"/>
              <w:ind w:left="145"/>
              <w:rPr>
                <w:sz w:val="20"/>
              </w:rPr>
            </w:pPr>
            <w:r>
              <w:rPr>
                <w:sz w:val="20"/>
              </w:rPr>
              <w:t>Supply</w:t>
            </w:r>
            <w:r>
              <w:rPr>
                <w:spacing w:val="-3"/>
                <w:sz w:val="20"/>
              </w:rPr>
              <w:t> </w:t>
            </w:r>
            <w:r>
              <w:rPr>
                <w:sz w:val="20"/>
              </w:rPr>
              <w:t>and</w:t>
            </w:r>
            <w:r>
              <w:rPr>
                <w:spacing w:val="-3"/>
                <w:sz w:val="20"/>
              </w:rPr>
              <w:t> </w:t>
            </w:r>
            <w:r>
              <w:rPr>
                <w:sz w:val="20"/>
              </w:rPr>
              <w:t>installation</w:t>
            </w:r>
            <w:r>
              <w:rPr>
                <w:spacing w:val="-2"/>
                <w:sz w:val="20"/>
              </w:rPr>
              <w:t> </w:t>
            </w:r>
            <w:r>
              <w:rPr>
                <w:sz w:val="20"/>
              </w:rPr>
              <w:t>of</w:t>
            </w:r>
            <w:r>
              <w:rPr>
                <w:spacing w:val="-2"/>
                <w:sz w:val="20"/>
              </w:rPr>
              <w:t> </w:t>
            </w:r>
            <w:r>
              <w:rPr>
                <w:sz w:val="20"/>
              </w:rPr>
              <w:t>an</w:t>
            </w:r>
            <w:r>
              <w:rPr>
                <w:spacing w:val="-3"/>
                <w:sz w:val="20"/>
              </w:rPr>
              <w:t> </w:t>
            </w:r>
            <w:r>
              <w:rPr>
                <w:sz w:val="20"/>
              </w:rPr>
              <w:t>enclosure</w:t>
            </w:r>
            <w:r>
              <w:rPr>
                <w:spacing w:val="-3"/>
                <w:sz w:val="20"/>
              </w:rPr>
              <w:t> </w:t>
            </w:r>
            <w:r>
              <w:rPr>
                <w:sz w:val="20"/>
              </w:rPr>
              <w:t>with</w:t>
            </w:r>
            <w:r>
              <w:rPr>
                <w:spacing w:val="-2"/>
                <w:sz w:val="20"/>
              </w:rPr>
              <w:t> </w:t>
            </w:r>
            <w:r>
              <w:rPr>
                <w:sz w:val="20"/>
              </w:rPr>
              <w:t>a</w:t>
            </w:r>
            <w:r>
              <w:rPr>
                <w:spacing w:val="-4"/>
                <w:sz w:val="20"/>
              </w:rPr>
              <w:t> </w:t>
            </w:r>
            <w:r>
              <w:rPr>
                <w:sz w:val="20"/>
              </w:rPr>
              <w:t>1TB</w:t>
            </w:r>
            <w:r>
              <w:rPr>
                <w:spacing w:val="-1"/>
                <w:sz w:val="20"/>
              </w:rPr>
              <w:t> </w:t>
            </w:r>
            <w:r>
              <w:rPr>
                <w:spacing w:val="-4"/>
                <w:sz w:val="20"/>
              </w:rPr>
              <w:t>HDD.</w:t>
            </w:r>
          </w:p>
        </w:tc>
        <w:tc>
          <w:tcPr>
            <w:tcW w:w="1043" w:type="dxa"/>
            <w:tcBorders>
              <w:left w:val="nil"/>
              <w:right w:val="nil"/>
            </w:tcBorders>
          </w:tcPr>
          <w:p>
            <w:pPr>
              <w:pStyle w:val="TableParagraph"/>
              <w:spacing w:line="226" w:lineRule="exact"/>
              <w:ind w:left="52" w:right="73"/>
              <w:jc w:val="center"/>
              <w:rPr>
                <w:sz w:val="20"/>
              </w:rPr>
            </w:pPr>
            <w:r>
              <w:rPr>
                <w:spacing w:val="-2"/>
                <w:sz w:val="20"/>
              </w:rPr>
              <w:t>kom/pcs</w:t>
            </w:r>
          </w:p>
        </w:tc>
        <w:tc>
          <w:tcPr>
            <w:tcW w:w="1120" w:type="dxa"/>
            <w:tcBorders>
              <w:left w:val="nil"/>
            </w:tcBorders>
          </w:tcPr>
          <w:p>
            <w:pPr>
              <w:pStyle w:val="TableParagraph"/>
              <w:spacing w:line="226" w:lineRule="exact"/>
              <w:ind w:left="50" w:right="3"/>
              <w:jc w:val="center"/>
              <w:rPr>
                <w:sz w:val="20"/>
              </w:rPr>
            </w:pPr>
            <w:r>
              <w:rPr>
                <w:spacing w:val="-10"/>
                <w:sz w:val="20"/>
              </w:rPr>
              <w:t>1</w:t>
            </w:r>
          </w:p>
        </w:tc>
      </w:tr>
      <w:tr>
        <w:trPr>
          <w:trHeight w:val="246" w:hRule="atLeast"/>
        </w:trPr>
        <w:tc>
          <w:tcPr>
            <w:tcW w:w="462" w:type="dxa"/>
            <w:tcBorders>
              <w:right w:val="nil"/>
            </w:tcBorders>
          </w:tcPr>
          <w:p>
            <w:pPr>
              <w:pStyle w:val="TableParagraph"/>
              <w:spacing w:line="226" w:lineRule="exact"/>
              <w:ind w:right="177"/>
              <w:jc w:val="center"/>
              <w:rPr>
                <w:b/>
                <w:sz w:val="20"/>
              </w:rPr>
            </w:pPr>
            <w:r>
              <w:rPr>
                <w:b/>
                <w:spacing w:val="-5"/>
                <w:sz w:val="20"/>
              </w:rPr>
              <w:t>26</w:t>
            </w:r>
          </w:p>
        </w:tc>
        <w:tc>
          <w:tcPr>
            <w:tcW w:w="11597" w:type="dxa"/>
            <w:tcBorders>
              <w:left w:val="nil"/>
              <w:right w:val="nil"/>
            </w:tcBorders>
          </w:tcPr>
          <w:p>
            <w:pPr>
              <w:pStyle w:val="TableParagraph"/>
              <w:spacing w:line="224" w:lineRule="exact" w:before="2"/>
              <w:ind w:left="145"/>
              <w:rPr>
                <w:sz w:val="20"/>
              </w:rPr>
            </w:pPr>
            <w:r>
              <w:rPr>
                <w:sz w:val="20"/>
              </w:rPr>
              <w:t>Final</w:t>
            </w:r>
            <w:r>
              <w:rPr>
                <w:spacing w:val="-4"/>
                <w:sz w:val="20"/>
              </w:rPr>
              <w:t> </w:t>
            </w:r>
            <w:r>
              <w:rPr>
                <w:sz w:val="20"/>
              </w:rPr>
              <w:t>inspection</w:t>
            </w:r>
            <w:r>
              <w:rPr>
                <w:spacing w:val="-3"/>
                <w:sz w:val="20"/>
              </w:rPr>
              <w:t> </w:t>
            </w:r>
            <w:r>
              <w:rPr>
                <w:sz w:val="20"/>
              </w:rPr>
              <w:t>and</w:t>
            </w:r>
            <w:r>
              <w:rPr>
                <w:spacing w:val="-3"/>
                <w:sz w:val="20"/>
              </w:rPr>
              <w:t> </w:t>
            </w:r>
            <w:r>
              <w:rPr>
                <w:sz w:val="20"/>
              </w:rPr>
              <w:t>testing,</w:t>
            </w:r>
            <w:r>
              <w:rPr>
                <w:spacing w:val="-3"/>
                <w:sz w:val="20"/>
              </w:rPr>
              <w:t> </w:t>
            </w:r>
            <w:r>
              <w:rPr>
                <w:sz w:val="20"/>
              </w:rPr>
              <w:t>issuance</w:t>
            </w:r>
            <w:r>
              <w:rPr>
                <w:spacing w:val="-3"/>
                <w:sz w:val="20"/>
              </w:rPr>
              <w:t> </w:t>
            </w:r>
            <w:r>
              <w:rPr>
                <w:sz w:val="20"/>
              </w:rPr>
              <w:t>of</w:t>
            </w:r>
            <w:r>
              <w:rPr>
                <w:spacing w:val="-1"/>
                <w:sz w:val="20"/>
              </w:rPr>
              <w:t> </w:t>
            </w:r>
            <w:r>
              <w:rPr>
                <w:sz w:val="20"/>
              </w:rPr>
              <w:t>certificates,</w:t>
            </w:r>
            <w:r>
              <w:rPr>
                <w:spacing w:val="-3"/>
                <w:sz w:val="20"/>
              </w:rPr>
              <w:t> </w:t>
            </w:r>
            <w:r>
              <w:rPr>
                <w:sz w:val="20"/>
              </w:rPr>
              <w:t>and</w:t>
            </w:r>
            <w:r>
              <w:rPr>
                <w:spacing w:val="-3"/>
                <w:sz w:val="20"/>
              </w:rPr>
              <w:t> </w:t>
            </w:r>
            <w:r>
              <w:rPr>
                <w:sz w:val="20"/>
              </w:rPr>
              <w:t>handover</w:t>
            </w:r>
            <w:r>
              <w:rPr>
                <w:spacing w:val="-4"/>
                <w:sz w:val="20"/>
              </w:rPr>
              <w:t> </w:t>
            </w:r>
            <w:r>
              <w:rPr>
                <w:sz w:val="20"/>
              </w:rPr>
              <w:t>to</w:t>
            </w:r>
            <w:r>
              <w:rPr>
                <w:spacing w:val="-4"/>
                <w:sz w:val="20"/>
              </w:rPr>
              <w:t> </w:t>
            </w:r>
            <w:r>
              <w:rPr>
                <w:sz w:val="20"/>
              </w:rPr>
              <w:t>the</w:t>
            </w:r>
            <w:r>
              <w:rPr>
                <w:spacing w:val="-2"/>
                <w:sz w:val="20"/>
              </w:rPr>
              <w:t> client.</w:t>
            </w:r>
          </w:p>
        </w:tc>
        <w:tc>
          <w:tcPr>
            <w:tcW w:w="1043" w:type="dxa"/>
            <w:tcBorders>
              <w:left w:val="nil"/>
              <w:right w:val="nil"/>
            </w:tcBorders>
          </w:tcPr>
          <w:p>
            <w:pPr>
              <w:pStyle w:val="TableParagraph"/>
              <w:spacing w:line="226" w:lineRule="exact"/>
              <w:ind w:left="52" w:right="73"/>
              <w:jc w:val="center"/>
              <w:rPr>
                <w:sz w:val="20"/>
              </w:rPr>
            </w:pPr>
            <w:r>
              <w:rPr>
                <w:spacing w:val="-2"/>
                <w:sz w:val="20"/>
              </w:rPr>
              <w:t>paušal</w:t>
            </w:r>
          </w:p>
        </w:tc>
        <w:tc>
          <w:tcPr>
            <w:tcW w:w="1120" w:type="dxa"/>
            <w:tcBorders>
              <w:left w:val="nil"/>
            </w:tcBorders>
          </w:tcPr>
          <w:p>
            <w:pPr>
              <w:pStyle w:val="TableParagraph"/>
              <w:spacing w:line="226" w:lineRule="exact"/>
              <w:ind w:left="50" w:right="3"/>
              <w:jc w:val="center"/>
              <w:rPr>
                <w:sz w:val="20"/>
              </w:rPr>
            </w:pPr>
            <w:r>
              <w:rPr>
                <w:spacing w:val="-10"/>
                <w:sz w:val="20"/>
              </w:rPr>
              <w:t>1</w:t>
            </w:r>
          </w:p>
        </w:tc>
      </w:tr>
      <w:tr>
        <w:trPr>
          <w:trHeight w:val="246" w:hRule="atLeast"/>
        </w:trPr>
        <w:tc>
          <w:tcPr>
            <w:tcW w:w="462" w:type="dxa"/>
            <w:tcBorders>
              <w:right w:val="nil"/>
            </w:tcBorders>
          </w:tcPr>
          <w:p>
            <w:pPr>
              <w:pStyle w:val="TableParagraph"/>
              <w:spacing w:line="226" w:lineRule="exact"/>
              <w:ind w:right="177"/>
              <w:jc w:val="center"/>
              <w:rPr>
                <w:b/>
                <w:sz w:val="20"/>
              </w:rPr>
            </w:pPr>
            <w:r>
              <w:rPr>
                <w:b/>
                <w:spacing w:val="-5"/>
                <w:sz w:val="20"/>
              </w:rPr>
              <w:t>27</w:t>
            </w:r>
          </w:p>
        </w:tc>
        <w:tc>
          <w:tcPr>
            <w:tcW w:w="11597" w:type="dxa"/>
            <w:tcBorders>
              <w:left w:val="nil"/>
              <w:right w:val="nil"/>
            </w:tcBorders>
          </w:tcPr>
          <w:p>
            <w:pPr>
              <w:pStyle w:val="TableParagraph"/>
              <w:spacing w:line="224" w:lineRule="exact" w:before="2"/>
              <w:ind w:left="145"/>
              <w:rPr>
                <w:sz w:val="20"/>
              </w:rPr>
            </w:pPr>
            <w:r>
              <w:rPr>
                <w:sz w:val="20"/>
              </w:rPr>
              <w:t>Supply</w:t>
            </w:r>
            <w:r>
              <w:rPr>
                <w:spacing w:val="-5"/>
                <w:sz w:val="20"/>
              </w:rPr>
              <w:t> </w:t>
            </w:r>
            <w:r>
              <w:rPr>
                <w:sz w:val="20"/>
              </w:rPr>
              <w:t>and</w:t>
            </w:r>
            <w:r>
              <w:rPr>
                <w:spacing w:val="-4"/>
                <w:sz w:val="20"/>
              </w:rPr>
              <w:t> </w:t>
            </w:r>
            <w:r>
              <w:rPr>
                <w:sz w:val="20"/>
              </w:rPr>
              <w:t>installation</w:t>
            </w:r>
            <w:r>
              <w:rPr>
                <w:spacing w:val="-4"/>
                <w:sz w:val="20"/>
              </w:rPr>
              <w:t> </w:t>
            </w:r>
            <w:r>
              <w:rPr>
                <w:sz w:val="20"/>
              </w:rPr>
              <w:t>of</w:t>
            </w:r>
            <w:r>
              <w:rPr>
                <w:spacing w:val="-3"/>
                <w:sz w:val="20"/>
              </w:rPr>
              <w:t> </w:t>
            </w:r>
            <w:r>
              <w:rPr>
                <w:spacing w:val="-2"/>
                <w:sz w:val="20"/>
              </w:rPr>
              <w:t>speakers.</w:t>
            </w:r>
          </w:p>
        </w:tc>
        <w:tc>
          <w:tcPr>
            <w:tcW w:w="1043" w:type="dxa"/>
            <w:tcBorders>
              <w:left w:val="nil"/>
              <w:right w:val="nil"/>
            </w:tcBorders>
          </w:tcPr>
          <w:p>
            <w:pPr>
              <w:pStyle w:val="TableParagraph"/>
              <w:spacing w:line="226" w:lineRule="exact"/>
              <w:ind w:left="52" w:right="73"/>
              <w:jc w:val="center"/>
              <w:rPr>
                <w:sz w:val="20"/>
              </w:rPr>
            </w:pPr>
            <w:r>
              <w:rPr>
                <w:spacing w:val="-2"/>
                <w:sz w:val="20"/>
              </w:rPr>
              <w:t>kom/pcs</w:t>
            </w:r>
          </w:p>
        </w:tc>
        <w:tc>
          <w:tcPr>
            <w:tcW w:w="1120" w:type="dxa"/>
            <w:tcBorders>
              <w:left w:val="nil"/>
            </w:tcBorders>
          </w:tcPr>
          <w:p>
            <w:pPr>
              <w:pStyle w:val="TableParagraph"/>
              <w:spacing w:line="226" w:lineRule="exact"/>
              <w:ind w:left="50" w:right="3"/>
              <w:jc w:val="center"/>
              <w:rPr>
                <w:sz w:val="20"/>
              </w:rPr>
            </w:pPr>
            <w:r>
              <w:rPr>
                <w:spacing w:val="-10"/>
                <w:sz w:val="20"/>
              </w:rPr>
              <w:t>4</w:t>
            </w:r>
          </w:p>
        </w:tc>
      </w:tr>
      <w:tr>
        <w:trPr>
          <w:trHeight w:val="246" w:hRule="atLeast"/>
        </w:trPr>
        <w:tc>
          <w:tcPr>
            <w:tcW w:w="462" w:type="dxa"/>
            <w:tcBorders>
              <w:right w:val="nil"/>
            </w:tcBorders>
          </w:tcPr>
          <w:p>
            <w:pPr>
              <w:pStyle w:val="TableParagraph"/>
              <w:spacing w:line="226" w:lineRule="exact"/>
              <w:ind w:right="177"/>
              <w:jc w:val="center"/>
              <w:rPr>
                <w:b/>
                <w:sz w:val="20"/>
              </w:rPr>
            </w:pPr>
            <w:r>
              <w:rPr>
                <w:b/>
                <w:spacing w:val="-5"/>
                <w:sz w:val="20"/>
              </w:rPr>
              <w:t>28</w:t>
            </w:r>
          </w:p>
        </w:tc>
        <w:tc>
          <w:tcPr>
            <w:tcW w:w="11597" w:type="dxa"/>
            <w:tcBorders>
              <w:left w:val="nil"/>
              <w:right w:val="nil"/>
            </w:tcBorders>
          </w:tcPr>
          <w:p>
            <w:pPr>
              <w:pStyle w:val="TableParagraph"/>
              <w:spacing w:line="224" w:lineRule="exact" w:before="2"/>
              <w:ind w:left="145"/>
              <w:rPr>
                <w:sz w:val="20"/>
              </w:rPr>
            </w:pPr>
            <w:r>
              <w:rPr>
                <w:sz w:val="20"/>
              </w:rPr>
              <w:t>Supply</w:t>
            </w:r>
            <w:r>
              <w:rPr>
                <w:spacing w:val="-4"/>
                <w:sz w:val="20"/>
              </w:rPr>
              <w:t> </w:t>
            </w:r>
            <w:r>
              <w:rPr>
                <w:sz w:val="20"/>
              </w:rPr>
              <w:t>and</w:t>
            </w:r>
            <w:r>
              <w:rPr>
                <w:spacing w:val="-4"/>
                <w:sz w:val="20"/>
              </w:rPr>
              <w:t> </w:t>
            </w:r>
            <w:r>
              <w:rPr>
                <w:sz w:val="20"/>
              </w:rPr>
              <w:t>installation</w:t>
            </w:r>
            <w:r>
              <w:rPr>
                <w:spacing w:val="-4"/>
                <w:sz w:val="20"/>
              </w:rPr>
              <w:t> </w:t>
            </w:r>
            <w:r>
              <w:rPr>
                <w:sz w:val="20"/>
              </w:rPr>
              <w:t>of</w:t>
            </w:r>
            <w:r>
              <w:rPr>
                <w:spacing w:val="-3"/>
                <w:sz w:val="20"/>
              </w:rPr>
              <w:t> </w:t>
            </w:r>
            <w:r>
              <w:rPr>
                <w:sz w:val="20"/>
              </w:rPr>
              <w:t>the</w:t>
            </w:r>
            <w:r>
              <w:rPr>
                <w:spacing w:val="-3"/>
                <w:sz w:val="20"/>
              </w:rPr>
              <w:t> </w:t>
            </w:r>
            <w:r>
              <w:rPr>
                <w:spacing w:val="-2"/>
                <w:sz w:val="20"/>
              </w:rPr>
              <w:t>amplifier.</w:t>
            </w:r>
          </w:p>
        </w:tc>
        <w:tc>
          <w:tcPr>
            <w:tcW w:w="1043" w:type="dxa"/>
            <w:tcBorders>
              <w:left w:val="nil"/>
              <w:right w:val="nil"/>
            </w:tcBorders>
          </w:tcPr>
          <w:p>
            <w:pPr>
              <w:pStyle w:val="TableParagraph"/>
              <w:spacing w:line="226" w:lineRule="exact"/>
              <w:ind w:left="52" w:right="73"/>
              <w:jc w:val="center"/>
              <w:rPr>
                <w:sz w:val="20"/>
              </w:rPr>
            </w:pPr>
            <w:r>
              <w:rPr>
                <w:spacing w:val="-2"/>
                <w:sz w:val="20"/>
              </w:rPr>
              <w:t>kom/pcs</w:t>
            </w:r>
          </w:p>
        </w:tc>
        <w:tc>
          <w:tcPr>
            <w:tcW w:w="1120" w:type="dxa"/>
            <w:tcBorders>
              <w:left w:val="nil"/>
            </w:tcBorders>
          </w:tcPr>
          <w:p>
            <w:pPr>
              <w:pStyle w:val="TableParagraph"/>
              <w:spacing w:line="226" w:lineRule="exact"/>
              <w:ind w:left="50" w:right="3"/>
              <w:jc w:val="center"/>
              <w:rPr>
                <w:sz w:val="20"/>
              </w:rPr>
            </w:pPr>
            <w:r>
              <w:rPr>
                <w:spacing w:val="-10"/>
                <w:sz w:val="20"/>
              </w:rPr>
              <w:t>1</w:t>
            </w:r>
          </w:p>
        </w:tc>
      </w:tr>
      <w:tr>
        <w:trPr>
          <w:trHeight w:val="246" w:hRule="atLeast"/>
        </w:trPr>
        <w:tc>
          <w:tcPr>
            <w:tcW w:w="462" w:type="dxa"/>
            <w:tcBorders>
              <w:right w:val="nil"/>
            </w:tcBorders>
          </w:tcPr>
          <w:p>
            <w:pPr>
              <w:pStyle w:val="TableParagraph"/>
              <w:spacing w:line="226" w:lineRule="exact"/>
              <w:ind w:right="177"/>
              <w:jc w:val="center"/>
              <w:rPr>
                <w:b/>
                <w:sz w:val="20"/>
              </w:rPr>
            </w:pPr>
            <w:r>
              <w:rPr>
                <w:b/>
                <w:spacing w:val="-5"/>
                <w:sz w:val="20"/>
              </w:rPr>
              <w:t>29</w:t>
            </w:r>
          </w:p>
        </w:tc>
        <w:tc>
          <w:tcPr>
            <w:tcW w:w="11597" w:type="dxa"/>
            <w:tcBorders>
              <w:left w:val="nil"/>
              <w:right w:val="nil"/>
            </w:tcBorders>
          </w:tcPr>
          <w:p>
            <w:pPr>
              <w:pStyle w:val="TableParagraph"/>
              <w:spacing w:line="224" w:lineRule="exact" w:before="2"/>
              <w:ind w:left="145"/>
              <w:rPr>
                <w:sz w:val="20"/>
              </w:rPr>
            </w:pPr>
            <w:r>
              <w:rPr>
                <w:sz w:val="20"/>
              </w:rPr>
              <w:t>Supply</w:t>
            </w:r>
            <w:r>
              <w:rPr>
                <w:spacing w:val="-3"/>
                <w:sz w:val="20"/>
              </w:rPr>
              <w:t> </w:t>
            </w:r>
            <w:r>
              <w:rPr>
                <w:sz w:val="20"/>
              </w:rPr>
              <w:t>and</w:t>
            </w:r>
            <w:r>
              <w:rPr>
                <w:spacing w:val="-3"/>
                <w:sz w:val="20"/>
              </w:rPr>
              <w:t> </w:t>
            </w:r>
            <w:r>
              <w:rPr>
                <w:sz w:val="20"/>
              </w:rPr>
              <w:t>installation</w:t>
            </w:r>
            <w:r>
              <w:rPr>
                <w:spacing w:val="-2"/>
                <w:sz w:val="20"/>
              </w:rPr>
              <w:t> </w:t>
            </w:r>
            <w:r>
              <w:rPr>
                <w:sz w:val="20"/>
              </w:rPr>
              <w:t>of</w:t>
            </w:r>
            <w:r>
              <w:rPr>
                <w:spacing w:val="-2"/>
                <w:sz w:val="20"/>
              </w:rPr>
              <w:t> </w:t>
            </w:r>
            <w:r>
              <w:rPr>
                <w:sz w:val="20"/>
              </w:rPr>
              <w:t>LiNCH</w:t>
            </w:r>
            <w:r>
              <w:rPr>
                <w:spacing w:val="-3"/>
                <w:sz w:val="20"/>
              </w:rPr>
              <w:t> </w:t>
            </w:r>
            <w:r>
              <w:rPr>
                <w:sz w:val="20"/>
              </w:rPr>
              <w:t>2x1.5</w:t>
            </w:r>
            <w:r>
              <w:rPr>
                <w:spacing w:val="-2"/>
                <w:sz w:val="20"/>
              </w:rPr>
              <w:t> </w:t>
            </w:r>
            <w:r>
              <w:rPr>
                <w:sz w:val="20"/>
              </w:rPr>
              <w:t>mm²</w:t>
            </w:r>
            <w:r>
              <w:rPr>
                <w:spacing w:val="-3"/>
                <w:sz w:val="20"/>
              </w:rPr>
              <w:t> </w:t>
            </w:r>
            <w:r>
              <w:rPr>
                <w:sz w:val="20"/>
              </w:rPr>
              <w:t>Fe</w:t>
            </w:r>
            <w:r>
              <w:rPr>
                <w:spacing w:val="-3"/>
                <w:sz w:val="20"/>
              </w:rPr>
              <w:t> </w:t>
            </w:r>
            <w:r>
              <w:rPr>
                <w:sz w:val="20"/>
              </w:rPr>
              <w:t>180/120</w:t>
            </w:r>
            <w:r>
              <w:rPr>
                <w:spacing w:val="-2"/>
                <w:sz w:val="20"/>
              </w:rPr>
              <w:t> </w:t>
            </w:r>
            <w:r>
              <w:rPr>
                <w:sz w:val="20"/>
              </w:rPr>
              <w:t>audio</w:t>
            </w:r>
            <w:r>
              <w:rPr>
                <w:spacing w:val="-3"/>
                <w:sz w:val="20"/>
              </w:rPr>
              <w:t> </w:t>
            </w:r>
            <w:r>
              <w:rPr>
                <w:sz w:val="20"/>
              </w:rPr>
              <w:t>cable.</w:t>
            </w:r>
            <w:r>
              <w:rPr>
                <w:spacing w:val="-4"/>
                <w:sz w:val="20"/>
              </w:rPr>
              <w:t> </w:t>
            </w:r>
            <w:r>
              <w:rPr>
                <w:sz w:val="20"/>
              </w:rPr>
              <w:t>Zoning</w:t>
            </w:r>
            <w:r>
              <w:rPr>
                <w:spacing w:val="-1"/>
                <w:sz w:val="20"/>
              </w:rPr>
              <w:t> </w:t>
            </w:r>
            <w:r>
              <w:rPr>
                <w:sz w:val="20"/>
              </w:rPr>
              <w:t>wiring</w:t>
            </w:r>
            <w:r>
              <w:rPr>
                <w:spacing w:val="-2"/>
                <w:sz w:val="20"/>
              </w:rPr>
              <w:t> </w:t>
            </w:r>
            <w:r>
              <w:rPr>
                <w:sz w:val="20"/>
              </w:rPr>
              <w:t>is</w:t>
            </w:r>
            <w:r>
              <w:rPr>
                <w:spacing w:val="-2"/>
                <w:sz w:val="20"/>
              </w:rPr>
              <w:t> included.</w:t>
            </w:r>
          </w:p>
        </w:tc>
        <w:tc>
          <w:tcPr>
            <w:tcW w:w="1043" w:type="dxa"/>
            <w:tcBorders>
              <w:left w:val="nil"/>
              <w:right w:val="nil"/>
            </w:tcBorders>
          </w:tcPr>
          <w:p>
            <w:pPr>
              <w:pStyle w:val="TableParagraph"/>
              <w:spacing w:line="226" w:lineRule="exact"/>
              <w:ind w:left="50" w:right="73"/>
              <w:jc w:val="center"/>
              <w:rPr>
                <w:sz w:val="20"/>
              </w:rPr>
            </w:pPr>
            <w:r>
              <w:rPr>
                <w:spacing w:val="-10"/>
                <w:sz w:val="20"/>
              </w:rPr>
              <w:t>m</w:t>
            </w:r>
          </w:p>
        </w:tc>
        <w:tc>
          <w:tcPr>
            <w:tcW w:w="1120" w:type="dxa"/>
            <w:tcBorders>
              <w:left w:val="nil"/>
            </w:tcBorders>
          </w:tcPr>
          <w:p>
            <w:pPr>
              <w:pStyle w:val="TableParagraph"/>
              <w:spacing w:line="226" w:lineRule="exact"/>
              <w:ind w:left="53" w:right="3"/>
              <w:jc w:val="center"/>
              <w:rPr>
                <w:sz w:val="20"/>
              </w:rPr>
            </w:pPr>
            <w:r>
              <w:rPr>
                <w:spacing w:val="-5"/>
                <w:sz w:val="20"/>
              </w:rPr>
              <w:t>35</w:t>
            </w:r>
          </w:p>
        </w:tc>
      </w:tr>
      <w:tr>
        <w:trPr>
          <w:trHeight w:val="530" w:hRule="atLeast"/>
        </w:trPr>
        <w:tc>
          <w:tcPr>
            <w:tcW w:w="462" w:type="dxa"/>
            <w:tcBorders>
              <w:bottom w:val="nil"/>
              <w:right w:val="nil"/>
            </w:tcBorders>
          </w:tcPr>
          <w:p>
            <w:pPr>
              <w:pStyle w:val="TableParagraph"/>
              <w:ind w:right="177"/>
              <w:jc w:val="center"/>
              <w:rPr>
                <w:b/>
                <w:sz w:val="20"/>
              </w:rPr>
            </w:pPr>
            <w:r>
              <w:rPr>
                <w:b/>
                <w:spacing w:val="-5"/>
                <w:sz w:val="20"/>
              </w:rPr>
              <w:t>30</w:t>
            </w:r>
          </w:p>
        </w:tc>
        <w:tc>
          <w:tcPr>
            <w:tcW w:w="11597" w:type="dxa"/>
            <w:vMerge w:val="restart"/>
            <w:tcBorders>
              <w:left w:val="nil"/>
              <w:right w:val="nil"/>
            </w:tcBorders>
          </w:tcPr>
          <w:p>
            <w:pPr>
              <w:pStyle w:val="TableParagraph"/>
              <w:spacing w:line="261" w:lineRule="auto" w:before="137"/>
              <w:ind w:left="145" w:right="246"/>
              <w:rPr>
                <w:sz w:val="20"/>
              </w:rPr>
            </w:pPr>
            <w:r>
              <w:rPr>
                <w:sz w:val="20"/>
              </w:rPr>
              <w:t>Supply, delivery, installation and connection of an analog addressable fire alarm control panel with a single loop for 64 addresses; 4"/10cm color touchscreen; TCP/IP and HORNET+ connectivity; power supply block 2.1A; space for two 12V/7Ah batteries; housing dimensions (HxWxD): 322x324x86mm; certified in accordance with EN54-2, EN54-4; type Inim S-Previdia-C050SG or equivalent.</w:t>
            </w:r>
          </w:p>
        </w:tc>
        <w:tc>
          <w:tcPr>
            <w:tcW w:w="1043" w:type="dxa"/>
            <w:tcBorders>
              <w:left w:val="nil"/>
              <w:bottom w:val="nil"/>
              <w:right w:val="nil"/>
            </w:tcBorders>
          </w:tcPr>
          <w:p>
            <w:pPr>
              <w:pStyle w:val="TableParagraph"/>
              <w:rPr>
                <w:rFonts w:ascii="Times New Roman"/>
                <w:sz w:val="20"/>
              </w:rPr>
            </w:pPr>
          </w:p>
        </w:tc>
        <w:tc>
          <w:tcPr>
            <w:tcW w:w="1120" w:type="dxa"/>
            <w:tcBorders>
              <w:left w:val="nil"/>
              <w:bottom w:val="nil"/>
            </w:tcBorders>
          </w:tcPr>
          <w:p>
            <w:pPr>
              <w:pStyle w:val="TableParagraph"/>
              <w:rPr>
                <w:rFonts w:ascii="Times New Roman"/>
                <w:sz w:val="20"/>
              </w:rPr>
            </w:pPr>
          </w:p>
        </w:tc>
      </w:tr>
      <w:tr>
        <w:trPr>
          <w:trHeight w:val="497" w:hRule="atLeast"/>
        </w:trPr>
        <w:tc>
          <w:tcPr>
            <w:tcW w:w="462" w:type="dxa"/>
            <w:tcBorders>
              <w:top w:val="nil"/>
              <w:right w:val="nil"/>
            </w:tcBorders>
          </w:tcPr>
          <w:p>
            <w:pPr>
              <w:pStyle w:val="TableParagraph"/>
              <w:rPr>
                <w:rFonts w:ascii="Times New Roman"/>
                <w:sz w:val="20"/>
              </w:rPr>
            </w:pPr>
          </w:p>
        </w:tc>
        <w:tc>
          <w:tcPr>
            <w:tcW w:w="11597" w:type="dxa"/>
            <w:vMerge/>
            <w:tcBorders>
              <w:top w:val="nil"/>
              <w:left w:val="nil"/>
              <w:right w:val="nil"/>
            </w:tcBorders>
          </w:tcPr>
          <w:p>
            <w:pPr>
              <w:rPr>
                <w:sz w:val="2"/>
                <w:szCs w:val="2"/>
              </w:rPr>
            </w:pPr>
          </w:p>
        </w:tc>
        <w:tc>
          <w:tcPr>
            <w:tcW w:w="1043" w:type="dxa"/>
            <w:tcBorders>
              <w:top w:val="nil"/>
              <w:left w:val="nil"/>
              <w:right w:val="nil"/>
            </w:tcBorders>
          </w:tcPr>
          <w:p>
            <w:pPr>
              <w:pStyle w:val="TableParagraph"/>
              <w:spacing w:before="20"/>
              <w:rPr>
                <w:rFonts w:ascii="Times New Roman"/>
                <w:sz w:val="20"/>
              </w:rPr>
            </w:pPr>
          </w:p>
          <w:p>
            <w:pPr>
              <w:pStyle w:val="TableParagraph"/>
              <w:spacing w:line="226" w:lineRule="exact"/>
              <w:ind w:left="52" w:right="73"/>
              <w:jc w:val="center"/>
              <w:rPr>
                <w:sz w:val="20"/>
              </w:rPr>
            </w:pPr>
            <w:r>
              <w:rPr>
                <w:spacing w:val="-2"/>
                <w:sz w:val="20"/>
              </w:rPr>
              <w:t>kom/pcs</w:t>
            </w:r>
          </w:p>
        </w:tc>
        <w:tc>
          <w:tcPr>
            <w:tcW w:w="1120" w:type="dxa"/>
            <w:tcBorders>
              <w:top w:val="nil"/>
              <w:left w:val="nil"/>
            </w:tcBorders>
          </w:tcPr>
          <w:p>
            <w:pPr>
              <w:pStyle w:val="TableParagraph"/>
              <w:spacing w:before="20"/>
              <w:rPr>
                <w:rFonts w:ascii="Times New Roman"/>
                <w:sz w:val="20"/>
              </w:rPr>
            </w:pPr>
          </w:p>
          <w:p>
            <w:pPr>
              <w:pStyle w:val="TableParagraph"/>
              <w:spacing w:line="226" w:lineRule="exact"/>
              <w:ind w:left="50" w:right="3"/>
              <w:jc w:val="center"/>
              <w:rPr>
                <w:sz w:val="20"/>
              </w:rPr>
            </w:pPr>
            <w:r>
              <w:rPr>
                <w:spacing w:val="-10"/>
                <w:sz w:val="20"/>
              </w:rPr>
              <w:t>1</w:t>
            </w:r>
          </w:p>
        </w:tc>
      </w:tr>
      <w:tr>
        <w:trPr>
          <w:trHeight w:val="264" w:hRule="atLeast"/>
        </w:trPr>
        <w:tc>
          <w:tcPr>
            <w:tcW w:w="462" w:type="dxa"/>
            <w:tcBorders>
              <w:bottom w:val="nil"/>
              <w:right w:val="nil"/>
            </w:tcBorders>
          </w:tcPr>
          <w:p>
            <w:pPr>
              <w:pStyle w:val="TableParagraph"/>
              <w:ind w:right="177"/>
              <w:jc w:val="center"/>
              <w:rPr>
                <w:b/>
                <w:sz w:val="20"/>
              </w:rPr>
            </w:pPr>
            <w:r>
              <w:rPr>
                <w:b/>
                <w:spacing w:val="-5"/>
                <w:sz w:val="20"/>
              </w:rPr>
              <w:t>31</w:t>
            </w:r>
          </w:p>
        </w:tc>
        <w:tc>
          <w:tcPr>
            <w:tcW w:w="11597" w:type="dxa"/>
            <w:vMerge w:val="restart"/>
            <w:tcBorders>
              <w:left w:val="nil"/>
              <w:right w:val="nil"/>
            </w:tcBorders>
          </w:tcPr>
          <w:p>
            <w:pPr>
              <w:pStyle w:val="TableParagraph"/>
              <w:spacing w:before="2"/>
              <w:ind w:left="145"/>
              <w:rPr>
                <w:sz w:val="20"/>
              </w:rPr>
            </w:pPr>
            <w:r>
              <w:rPr>
                <w:sz w:val="20"/>
              </w:rPr>
              <w:t>Supply,</w:t>
            </w:r>
            <w:r>
              <w:rPr>
                <w:spacing w:val="-4"/>
                <w:sz w:val="20"/>
              </w:rPr>
              <w:t> </w:t>
            </w:r>
            <w:r>
              <w:rPr>
                <w:sz w:val="20"/>
              </w:rPr>
              <w:t>delivery,</w:t>
            </w:r>
            <w:r>
              <w:rPr>
                <w:spacing w:val="-4"/>
                <w:sz w:val="20"/>
              </w:rPr>
              <w:t> </w:t>
            </w:r>
            <w:r>
              <w:rPr>
                <w:sz w:val="20"/>
              </w:rPr>
              <w:t>installation</w:t>
            </w:r>
            <w:r>
              <w:rPr>
                <w:spacing w:val="-4"/>
                <w:sz w:val="20"/>
              </w:rPr>
              <w:t> </w:t>
            </w:r>
            <w:r>
              <w:rPr>
                <w:sz w:val="20"/>
              </w:rPr>
              <w:t>and</w:t>
            </w:r>
            <w:r>
              <w:rPr>
                <w:spacing w:val="-3"/>
                <w:sz w:val="20"/>
              </w:rPr>
              <w:t> </w:t>
            </w:r>
            <w:r>
              <w:rPr>
                <w:sz w:val="20"/>
              </w:rPr>
              <w:t>connection</w:t>
            </w:r>
            <w:r>
              <w:rPr>
                <w:spacing w:val="-4"/>
                <w:sz w:val="20"/>
              </w:rPr>
              <w:t> </w:t>
            </w:r>
            <w:r>
              <w:rPr>
                <w:sz w:val="20"/>
              </w:rPr>
              <w:t>of</w:t>
            </w:r>
            <w:r>
              <w:rPr>
                <w:spacing w:val="-3"/>
                <w:sz w:val="20"/>
              </w:rPr>
              <w:t> </w:t>
            </w:r>
            <w:r>
              <w:rPr>
                <w:sz w:val="20"/>
              </w:rPr>
              <w:t>an</w:t>
            </w:r>
            <w:r>
              <w:rPr>
                <w:spacing w:val="-3"/>
                <w:sz w:val="20"/>
              </w:rPr>
              <w:t> </w:t>
            </w:r>
            <w:r>
              <w:rPr>
                <w:sz w:val="20"/>
              </w:rPr>
              <w:t>addressable</w:t>
            </w:r>
            <w:r>
              <w:rPr>
                <w:spacing w:val="-4"/>
                <w:sz w:val="20"/>
              </w:rPr>
              <w:t> </w:t>
            </w:r>
            <w:r>
              <w:rPr>
                <w:sz w:val="20"/>
              </w:rPr>
              <w:t>optical</w:t>
            </w:r>
            <w:r>
              <w:rPr>
                <w:spacing w:val="-5"/>
                <w:sz w:val="20"/>
              </w:rPr>
              <w:t> </w:t>
            </w:r>
            <w:r>
              <w:rPr>
                <w:sz w:val="20"/>
              </w:rPr>
              <w:t>detector</w:t>
            </w:r>
            <w:r>
              <w:rPr>
                <w:spacing w:val="-4"/>
                <w:sz w:val="20"/>
              </w:rPr>
              <w:t> </w:t>
            </w:r>
            <w:r>
              <w:rPr>
                <w:sz w:val="20"/>
              </w:rPr>
              <w:t>with</w:t>
            </w:r>
            <w:r>
              <w:rPr>
                <w:spacing w:val="-4"/>
                <w:sz w:val="20"/>
              </w:rPr>
              <w:t> </w:t>
            </w:r>
            <w:r>
              <w:rPr>
                <w:sz w:val="20"/>
              </w:rPr>
              <w:t>a</w:t>
            </w:r>
            <w:r>
              <w:rPr>
                <w:spacing w:val="-4"/>
                <w:sz w:val="20"/>
              </w:rPr>
              <w:t> </w:t>
            </w:r>
            <w:r>
              <w:rPr>
                <w:sz w:val="20"/>
              </w:rPr>
              <w:t>built-in</w:t>
            </w:r>
            <w:r>
              <w:rPr>
                <w:spacing w:val="-4"/>
                <w:sz w:val="20"/>
              </w:rPr>
              <w:t> </w:t>
            </w:r>
            <w:r>
              <w:rPr>
                <w:sz w:val="20"/>
              </w:rPr>
              <w:t>loop</w:t>
            </w:r>
            <w:r>
              <w:rPr>
                <w:spacing w:val="-4"/>
                <w:sz w:val="20"/>
              </w:rPr>
              <w:t> </w:t>
            </w:r>
            <w:r>
              <w:rPr>
                <w:sz w:val="20"/>
              </w:rPr>
              <w:t>isolator;</w:t>
            </w:r>
            <w:r>
              <w:rPr>
                <w:spacing w:val="-4"/>
                <w:sz w:val="20"/>
              </w:rPr>
              <w:t> </w:t>
            </w:r>
            <w:r>
              <w:rPr>
                <w:sz w:val="20"/>
              </w:rPr>
              <w:t>type</w:t>
            </w:r>
            <w:r>
              <w:rPr>
                <w:spacing w:val="-4"/>
                <w:sz w:val="20"/>
              </w:rPr>
              <w:t> </w:t>
            </w:r>
            <w:r>
              <w:rPr>
                <w:sz w:val="20"/>
              </w:rPr>
              <w:t>INIM</w:t>
            </w:r>
            <w:r>
              <w:rPr>
                <w:spacing w:val="-4"/>
                <w:sz w:val="20"/>
              </w:rPr>
              <w:t> </w:t>
            </w:r>
            <w:r>
              <w:rPr>
                <w:sz w:val="20"/>
              </w:rPr>
              <w:t>S-ED100</w:t>
            </w:r>
            <w:r>
              <w:rPr>
                <w:spacing w:val="-2"/>
                <w:sz w:val="20"/>
              </w:rPr>
              <w:t> </w:t>
            </w:r>
            <w:r>
              <w:rPr>
                <w:spacing w:val="-5"/>
                <w:sz w:val="20"/>
              </w:rPr>
              <w:t>or</w:t>
            </w:r>
          </w:p>
          <w:p>
            <w:pPr>
              <w:pStyle w:val="TableParagraph"/>
              <w:spacing w:line="227" w:lineRule="exact" w:before="22"/>
              <w:ind w:left="145"/>
              <w:rPr>
                <w:sz w:val="20"/>
              </w:rPr>
            </w:pPr>
            <w:r>
              <w:rPr>
                <w:spacing w:val="-2"/>
                <w:sz w:val="20"/>
              </w:rPr>
              <w:t>equivalent.</w:t>
            </w:r>
          </w:p>
        </w:tc>
        <w:tc>
          <w:tcPr>
            <w:tcW w:w="1043" w:type="dxa"/>
            <w:tcBorders>
              <w:left w:val="nil"/>
              <w:bottom w:val="nil"/>
              <w:right w:val="nil"/>
            </w:tcBorders>
          </w:tcPr>
          <w:p>
            <w:pPr>
              <w:pStyle w:val="TableParagraph"/>
              <w:rPr>
                <w:rFonts w:ascii="Times New Roman"/>
                <w:sz w:val="18"/>
              </w:rPr>
            </w:pPr>
          </w:p>
        </w:tc>
        <w:tc>
          <w:tcPr>
            <w:tcW w:w="1120" w:type="dxa"/>
            <w:tcBorders>
              <w:left w:val="nil"/>
              <w:bottom w:val="nil"/>
            </w:tcBorders>
          </w:tcPr>
          <w:p>
            <w:pPr>
              <w:pStyle w:val="TableParagraph"/>
              <w:rPr>
                <w:rFonts w:ascii="Times New Roman"/>
                <w:sz w:val="18"/>
              </w:rPr>
            </w:pPr>
          </w:p>
        </w:tc>
      </w:tr>
      <w:tr>
        <w:trPr>
          <w:trHeight w:val="230" w:hRule="atLeast"/>
        </w:trPr>
        <w:tc>
          <w:tcPr>
            <w:tcW w:w="462" w:type="dxa"/>
            <w:tcBorders>
              <w:top w:val="nil"/>
              <w:right w:val="nil"/>
            </w:tcBorders>
          </w:tcPr>
          <w:p>
            <w:pPr>
              <w:pStyle w:val="TableParagraph"/>
              <w:rPr>
                <w:rFonts w:ascii="Times New Roman"/>
                <w:sz w:val="16"/>
              </w:rPr>
            </w:pPr>
          </w:p>
        </w:tc>
        <w:tc>
          <w:tcPr>
            <w:tcW w:w="11597" w:type="dxa"/>
            <w:vMerge/>
            <w:tcBorders>
              <w:top w:val="nil"/>
              <w:left w:val="nil"/>
              <w:right w:val="nil"/>
            </w:tcBorders>
          </w:tcPr>
          <w:p>
            <w:pPr>
              <w:rPr>
                <w:sz w:val="2"/>
                <w:szCs w:val="2"/>
              </w:rPr>
            </w:pPr>
          </w:p>
        </w:tc>
        <w:tc>
          <w:tcPr>
            <w:tcW w:w="1043" w:type="dxa"/>
            <w:tcBorders>
              <w:top w:val="nil"/>
              <w:left w:val="nil"/>
              <w:right w:val="nil"/>
            </w:tcBorders>
          </w:tcPr>
          <w:p>
            <w:pPr>
              <w:pStyle w:val="TableParagraph"/>
              <w:spacing w:line="211" w:lineRule="exact"/>
              <w:ind w:left="52" w:right="73"/>
              <w:jc w:val="center"/>
              <w:rPr>
                <w:sz w:val="20"/>
              </w:rPr>
            </w:pPr>
            <w:r>
              <w:rPr>
                <w:spacing w:val="-2"/>
                <w:sz w:val="20"/>
              </w:rPr>
              <w:t>kom/pcs</w:t>
            </w:r>
          </w:p>
        </w:tc>
        <w:tc>
          <w:tcPr>
            <w:tcW w:w="1120" w:type="dxa"/>
            <w:tcBorders>
              <w:top w:val="nil"/>
              <w:left w:val="nil"/>
            </w:tcBorders>
          </w:tcPr>
          <w:p>
            <w:pPr>
              <w:pStyle w:val="TableParagraph"/>
              <w:spacing w:line="211" w:lineRule="exact"/>
              <w:ind w:left="53" w:right="3"/>
              <w:jc w:val="center"/>
              <w:rPr>
                <w:sz w:val="20"/>
              </w:rPr>
            </w:pPr>
            <w:r>
              <w:rPr>
                <w:spacing w:val="-5"/>
                <w:sz w:val="20"/>
              </w:rPr>
              <w:t>37</w:t>
            </w:r>
          </w:p>
        </w:tc>
      </w:tr>
      <w:tr>
        <w:trPr>
          <w:trHeight w:val="808" w:hRule="atLeast"/>
        </w:trPr>
        <w:tc>
          <w:tcPr>
            <w:tcW w:w="462" w:type="dxa"/>
            <w:tcBorders>
              <w:bottom w:val="nil"/>
              <w:right w:val="nil"/>
            </w:tcBorders>
          </w:tcPr>
          <w:p>
            <w:pPr>
              <w:pStyle w:val="TableParagraph"/>
              <w:ind w:right="177"/>
              <w:jc w:val="center"/>
              <w:rPr>
                <w:b/>
                <w:sz w:val="20"/>
              </w:rPr>
            </w:pPr>
            <w:r>
              <w:rPr>
                <w:b/>
                <w:spacing w:val="-5"/>
                <w:sz w:val="20"/>
              </w:rPr>
              <w:t>32</w:t>
            </w:r>
          </w:p>
        </w:tc>
        <w:tc>
          <w:tcPr>
            <w:tcW w:w="11597" w:type="dxa"/>
            <w:tcBorders>
              <w:left w:val="nil"/>
              <w:bottom w:val="nil"/>
              <w:right w:val="nil"/>
            </w:tcBorders>
          </w:tcPr>
          <w:p>
            <w:pPr>
              <w:pStyle w:val="TableParagraph"/>
              <w:spacing w:line="261" w:lineRule="auto" w:before="2"/>
              <w:ind w:left="145"/>
              <w:rPr>
                <w:sz w:val="20"/>
              </w:rPr>
            </w:pPr>
            <w:r>
              <w:rPr>
                <w:sz w:val="20"/>
              </w:rPr>
              <w:t>Supply, delivery, installation and connection of a detector base designed to house the IRIS and ENEA series of detectors, equipped with a contact that ensures continuity of the current circuit in the event the detector is removed from the loop;</w:t>
            </w:r>
          </w:p>
          <w:p>
            <w:pPr>
              <w:pStyle w:val="TableParagraph"/>
              <w:spacing w:before="1"/>
              <w:ind w:left="145"/>
              <w:rPr>
                <w:sz w:val="20"/>
              </w:rPr>
            </w:pPr>
            <w:r>
              <w:rPr>
                <w:sz w:val="20"/>
              </w:rPr>
              <w:t>type</w:t>
            </w:r>
            <w:r>
              <w:rPr>
                <w:spacing w:val="-1"/>
                <w:sz w:val="20"/>
              </w:rPr>
              <w:t> </w:t>
            </w:r>
            <w:r>
              <w:rPr>
                <w:sz w:val="20"/>
              </w:rPr>
              <w:t>S-EB0010 or</w:t>
            </w:r>
            <w:r>
              <w:rPr>
                <w:spacing w:val="-1"/>
                <w:sz w:val="20"/>
              </w:rPr>
              <w:t> </w:t>
            </w:r>
            <w:r>
              <w:rPr>
                <w:spacing w:val="-2"/>
                <w:sz w:val="20"/>
              </w:rPr>
              <w:t>equivalent.</w:t>
            </w:r>
          </w:p>
        </w:tc>
        <w:tc>
          <w:tcPr>
            <w:tcW w:w="1043" w:type="dxa"/>
            <w:tcBorders>
              <w:left w:val="nil"/>
              <w:bottom w:val="nil"/>
              <w:right w:val="nil"/>
            </w:tcBorders>
          </w:tcPr>
          <w:p>
            <w:pPr>
              <w:pStyle w:val="TableParagraph"/>
              <w:rPr>
                <w:rFonts w:ascii="Times New Roman"/>
                <w:sz w:val="20"/>
              </w:rPr>
            </w:pPr>
          </w:p>
        </w:tc>
        <w:tc>
          <w:tcPr>
            <w:tcW w:w="1120" w:type="dxa"/>
            <w:tcBorders>
              <w:left w:val="nil"/>
              <w:bottom w:val="nil"/>
            </w:tcBorders>
          </w:tcPr>
          <w:p>
            <w:pPr>
              <w:pStyle w:val="TableParagraph"/>
              <w:rPr>
                <w:rFonts w:ascii="Times New Roman"/>
                <w:sz w:val="20"/>
              </w:rPr>
            </w:pPr>
          </w:p>
        </w:tc>
      </w:tr>
      <w:tr>
        <w:trPr>
          <w:trHeight w:val="239" w:hRule="atLeast"/>
        </w:trPr>
        <w:tc>
          <w:tcPr>
            <w:tcW w:w="462" w:type="dxa"/>
            <w:tcBorders>
              <w:top w:val="nil"/>
              <w:right w:val="nil"/>
            </w:tcBorders>
          </w:tcPr>
          <w:p>
            <w:pPr>
              <w:pStyle w:val="TableParagraph"/>
              <w:rPr>
                <w:rFonts w:ascii="Times New Roman"/>
                <w:sz w:val="16"/>
              </w:rPr>
            </w:pPr>
          </w:p>
        </w:tc>
        <w:tc>
          <w:tcPr>
            <w:tcW w:w="11597" w:type="dxa"/>
            <w:tcBorders>
              <w:top w:val="nil"/>
              <w:left w:val="nil"/>
              <w:right w:val="nil"/>
            </w:tcBorders>
          </w:tcPr>
          <w:p>
            <w:pPr>
              <w:pStyle w:val="TableParagraph"/>
              <w:rPr>
                <w:rFonts w:ascii="Times New Roman"/>
                <w:sz w:val="16"/>
              </w:rPr>
            </w:pPr>
          </w:p>
        </w:tc>
        <w:tc>
          <w:tcPr>
            <w:tcW w:w="1043" w:type="dxa"/>
            <w:tcBorders>
              <w:top w:val="nil"/>
              <w:left w:val="nil"/>
              <w:right w:val="nil"/>
            </w:tcBorders>
          </w:tcPr>
          <w:p>
            <w:pPr>
              <w:pStyle w:val="TableParagraph"/>
              <w:spacing w:line="220" w:lineRule="exact"/>
              <w:ind w:left="52" w:right="73"/>
              <w:jc w:val="center"/>
              <w:rPr>
                <w:sz w:val="20"/>
              </w:rPr>
            </w:pPr>
            <w:r>
              <w:rPr>
                <w:spacing w:val="-2"/>
                <w:sz w:val="20"/>
              </w:rPr>
              <w:t>kom/pcs</w:t>
            </w:r>
          </w:p>
        </w:tc>
        <w:tc>
          <w:tcPr>
            <w:tcW w:w="1120" w:type="dxa"/>
            <w:tcBorders>
              <w:top w:val="nil"/>
              <w:left w:val="nil"/>
            </w:tcBorders>
          </w:tcPr>
          <w:p>
            <w:pPr>
              <w:pStyle w:val="TableParagraph"/>
              <w:spacing w:line="220" w:lineRule="exact"/>
              <w:ind w:left="53" w:right="3"/>
              <w:jc w:val="center"/>
              <w:rPr>
                <w:sz w:val="20"/>
              </w:rPr>
            </w:pPr>
            <w:r>
              <w:rPr>
                <w:spacing w:val="-5"/>
                <w:sz w:val="20"/>
              </w:rPr>
              <w:t>37</w:t>
            </w:r>
          </w:p>
        </w:tc>
      </w:tr>
      <w:tr>
        <w:trPr>
          <w:trHeight w:val="246" w:hRule="atLeast"/>
        </w:trPr>
        <w:tc>
          <w:tcPr>
            <w:tcW w:w="462" w:type="dxa"/>
            <w:tcBorders>
              <w:right w:val="nil"/>
            </w:tcBorders>
          </w:tcPr>
          <w:p>
            <w:pPr>
              <w:pStyle w:val="TableParagraph"/>
              <w:spacing w:line="226" w:lineRule="exact"/>
              <w:ind w:right="177"/>
              <w:jc w:val="center"/>
              <w:rPr>
                <w:b/>
                <w:sz w:val="20"/>
              </w:rPr>
            </w:pPr>
            <w:r>
              <w:rPr>
                <w:b/>
                <w:spacing w:val="-5"/>
                <w:sz w:val="20"/>
              </w:rPr>
              <w:t>33</w:t>
            </w:r>
          </w:p>
        </w:tc>
        <w:tc>
          <w:tcPr>
            <w:tcW w:w="11597" w:type="dxa"/>
            <w:tcBorders>
              <w:left w:val="nil"/>
              <w:right w:val="nil"/>
            </w:tcBorders>
          </w:tcPr>
          <w:p>
            <w:pPr>
              <w:pStyle w:val="TableParagraph"/>
              <w:spacing w:line="226" w:lineRule="exact"/>
              <w:ind w:left="145"/>
              <w:rPr>
                <w:sz w:val="20"/>
              </w:rPr>
            </w:pPr>
            <w:r>
              <w:rPr>
                <w:sz w:val="20"/>
              </w:rPr>
              <w:t>Supply</w:t>
            </w:r>
            <w:r>
              <w:rPr>
                <w:spacing w:val="-4"/>
                <w:sz w:val="20"/>
              </w:rPr>
              <w:t> </w:t>
            </w:r>
            <w:r>
              <w:rPr>
                <w:sz w:val="20"/>
              </w:rPr>
              <w:t>and</w:t>
            </w:r>
            <w:r>
              <w:rPr>
                <w:spacing w:val="-4"/>
                <w:sz w:val="20"/>
              </w:rPr>
              <w:t> </w:t>
            </w:r>
            <w:r>
              <w:rPr>
                <w:sz w:val="20"/>
              </w:rPr>
              <w:t>installation</w:t>
            </w:r>
            <w:r>
              <w:rPr>
                <w:spacing w:val="-4"/>
                <w:sz w:val="20"/>
              </w:rPr>
              <w:t> </w:t>
            </w:r>
            <w:r>
              <w:rPr>
                <w:sz w:val="20"/>
              </w:rPr>
              <w:t>of</w:t>
            </w:r>
            <w:r>
              <w:rPr>
                <w:spacing w:val="-4"/>
                <w:sz w:val="20"/>
              </w:rPr>
              <w:t> </w:t>
            </w:r>
            <w:r>
              <w:rPr>
                <w:sz w:val="20"/>
              </w:rPr>
              <w:t>detector</w:t>
            </w:r>
            <w:r>
              <w:rPr>
                <w:spacing w:val="-4"/>
                <w:sz w:val="20"/>
              </w:rPr>
              <w:t> </w:t>
            </w:r>
            <w:r>
              <w:rPr>
                <w:spacing w:val="-2"/>
                <w:sz w:val="20"/>
              </w:rPr>
              <w:t>labels.</w:t>
            </w:r>
          </w:p>
        </w:tc>
        <w:tc>
          <w:tcPr>
            <w:tcW w:w="1043" w:type="dxa"/>
            <w:tcBorders>
              <w:left w:val="nil"/>
              <w:right w:val="nil"/>
            </w:tcBorders>
          </w:tcPr>
          <w:p>
            <w:pPr>
              <w:pStyle w:val="TableParagraph"/>
              <w:spacing w:line="226" w:lineRule="exact"/>
              <w:ind w:left="52" w:right="73"/>
              <w:jc w:val="center"/>
              <w:rPr>
                <w:sz w:val="20"/>
              </w:rPr>
            </w:pPr>
            <w:r>
              <w:rPr>
                <w:spacing w:val="-2"/>
                <w:sz w:val="20"/>
              </w:rPr>
              <w:t>kom/pcs</w:t>
            </w:r>
          </w:p>
        </w:tc>
        <w:tc>
          <w:tcPr>
            <w:tcW w:w="1120" w:type="dxa"/>
            <w:tcBorders>
              <w:left w:val="nil"/>
            </w:tcBorders>
          </w:tcPr>
          <w:p>
            <w:pPr>
              <w:pStyle w:val="TableParagraph"/>
              <w:spacing w:line="226" w:lineRule="exact"/>
              <w:ind w:left="53" w:right="3"/>
              <w:jc w:val="center"/>
              <w:rPr>
                <w:sz w:val="20"/>
              </w:rPr>
            </w:pPr>
            <w:r>
              <w:rPr>
                <w:spacing w:val="-5"/>
                <w:sz w:val="20"/>
              </w:rPr>
              <w:t>37</w:t>
            </w:r>
          </w:p>
        </w:tc>
      </w:tr>
      <w:tr>
        <w:trPr>
          <w:trHeight w:val="264" w:hRule="atLeast"/>
        </w:trPr>
        <w:tc>
          <w:tcPr>
            <w:tcW w:w="462" w:type="dxa"/>
            <w:tcBorders>
              <w:bottom w:val="nil"/>
              <w:right w:val="nil"/>
            </w:tcBorders>
          </w:tcPr>
          <w:p>
            <w:pPr>
              <w:pStyle w:val="TableParagraph"/>
              <w:ind w:right="177"/>
              <w:jc w:val="center"/>
              <w:rPr>
                <w:b/>
                <w:sz w:val="20"/>
              </w:rPr>
            </w:pPr>
            <w:r>
              <w:rPr>
                <w:b/>
                <w:spacing w:val="-5"/>
                <w:sz w:val="20"/>
              </w:rPr>
              <w:t>34</w:t>
            </w:r>
          </w:p>
        </w:tc>
        <w:tc>
          <w:tcPr>
            <w:tcW w:w="11597" w:type="dxa"/>
            <w:vMerge w:val="restart"/>
            <w:tcBorders>
              <w:left w:val="nil"/>
              <w:right w:val="nil"/>
            </w:tcBorders>
          </w:tcPr>
          <w:p>
            <w:pPr>
              <w:pStyle w:val="TableParagraph"/>
              <w:spacing w:before="2"/>
              <w:ind w:left="145"/>
              <w:rPr>
                <w:sz w:val="20"/>
              </w:rPr>
            </w:pPr>
            <w:r>
              <w:rPr>
                <w:sz w:val="20"/>
              </w:rPr>
              <w:t>Supply,</w:t>
            </w:r>
            <w:r>
              <w:rPr>
                <w:spacing w:val="-6"/>
                <w:sz w:val="20"/>
              </w:rPr>
              <w:t> </w:t>
            </w:r>
            <w:r>
              <w:rPr>
                <w:sz w:val="20"/>
              </w:rPr>
              <w:t>delivery,</w:t>
            </w:r>
            <w:r>
              <w:rPr>
                <w:spacing w:val="-4"/>
                <w:sz w:val="20"/>
              </w:rPr>
              <w:t> </w:t>
            </w:r>
            <w:r>
              <w:rPr>
                <w:sz w:val="20"/>
              </w:rPr>
              <w:t>installation</w:t>
            </w:r>
            <w:r>
              <w:rPr>
                <w:spacing w:val="-3"/>
                <w:sz w:val="20"/>
              </w:rPr>
              <w:t> </w:t>
            </w:r>
            <w:r>
              <w:rPr>
                <w:sz w:val="20"/>
              </w:rPr>
              <w:t>and</w:t>
            </w:r>
            <w:r>
              <w:rPr>
                <w:spacing w:val="-4"/>
                <w:sz w:val="20"/>
              </w:rPr>
              <w:t> </w:t>
            </w:r>
            <w:r>
              <w:rPr>
                <w:sz w:val="20"/>
              </w:rPr>
              <w:t>connection</w:t>
            </w:r>
            <w:r>
              <w:rPr>
                <w:spacing w:val="-3"/>
                <w:sz w:val="20"/>
              </w:rPr>
              <w:t> </w:t>
            </w:r>
            <w:r>
              <w:rPr>
                <w:sz w:val="20"/>
              </w:rPr>
              <w:t>of</w:t>
            </w:r>
            <w:r>
              <w:rPr>
                <w:spacing w:val="-3"/>
                <w:sz w:val="20"/>
              </w:rPr>
              <w:t> </w:t>
            </w:r>
            <w:r>
              <w:rPr>
                <w:sz w:val="20"/>
              </w:rPr>
              <w:t>an</w:t>
            </w:r>
            <w:r>
              <w:rPr>
                <w:spacing w:val="-4"/>
                <w:sz w:val="20"/>
              </w:rPr>
              <w:t> </w:t>
            </w:r>
            <w:r>
              <w:rPr>
                <w:sz w:val="20"/>
              </w:rPr>
              <w:t>addressable</w:t>
            </w:r>
            <w:r>
              <w:rPr>
                <w:spacing w:val="-3"/>
                <w:sz w:val="20"/>
              </w:rPr>
              <w:t> </w:t>
            </w:r>
            <w:r>
              <w:rPr>
                <w:sz w:val="20"/>
              </w:rPr>
              <w:t>manual</w:t>
            </w:r>
            <w:r>
              <w:rPr>
                <w:spacing w:val="-5"/>
                <w:sz w:val="20"/>
              </w:rPr>
              <w:t> </w:t>
            </w:r>
            <w:r>
              <w:rPr>
                <w:sz w:val="20"/>
              </w:rPr>
              <w:t>fire</w:t>
            </w:r>
            <w:r>
              <w:rPr>
                <w:spacing w:val="-3"/>
                <w:sz w:val="20"/>
              </w:rPr>
              <w:t> </w:t>
            </w:r>
            <w:r>
              <w:rPr>
                <w:sz w:val="20"/>
              </w:rPr>
              <w:t>alarm</w:t>
            </w:r>
            <w:r>
              <w:rPr>
                <w:spacing w:val="-4"/>
                <w:sz w:val="20"/>
              </w:rPr>
              <w:t> </w:t>
            </w:r>
            <w:r>
              <w:rPr>
                <w:sz w:val="20"/>
              </w:rPr>
              <w:t>call</w:t>
            </w:r>
            <w:r>
              <w:rPr>
                <w:spacing w:val="-4"/>
                <w:sz w:val="20"/>
              </w:rPr>
              <w:t> </w:t>
            </w:r>
            <w:r>
              <w:rPr>
                <w:sz w:val="20"/>
              </w:rPr>
              <w:t>point;</w:t>
            </w:r>
            <w:r>
              <w:rPr>
                <w:spacing w:val="-5"/>
                <w:sz w:val="20"/>
              </w:rPr>
              <w:t> </w:t>
            </w:r>
            <w:r>
              <w:rPr>
                <w:sz w:val="20"/>
              </w:rPr>
              <w:t>complete</w:t>
            </w:r>
            <w:r>
              <w:rPr>
                <w:spacing w:val="-3"/>
                <w:sz w:val="20"/>
              </w:rPr>
              <w:t> </w:t>
            </w:r>
            <w:r>
              <w:rPr>
                <w:sz w:val="20"/>
              </w:rPr>
              <w:t>with</w:t>
            </w:r>
            <w:r>
              <w:rPr>
                <w:spacing w:val="-4"/>
                <w:sz w:val="20"/>
              </w:rPr>
              <w:t> </w:t>
            </w:r>
            <w:r>
              <w:rPr>
                <w:sz w:val="20"/>
              </w:rPr>
              <w:t>housing;</w:t>
            </w:r>
            <w:r>
              <w:rPr>
                <w:spacing w:val="-4"/>
                <w:sz w:val="20"/>
              </w:rPr>
              <w:t> </w:t>
            </w:r>
            <w:r>
              <w:rPr>
                <w:sz w:val="20"/>
              </w:rPr>
              <w:t>type</w:t>
            </w:r>
            <w:r>
              <w:rPr>
                <w:spacing w:val="-4"/>
                <w:sz w:val="20"/>
              </w:rPr>
              <w:t> </w:t>
            </w:r>
            <w:r>
              <w:rPr>
                <w:sz w:val="20"/>
              </w:rPr>
              <w:t>S-EC0020</w:t>
            </w:r>
            <w:r>
              <w:rPr>
                <w:spacing w:val="-2"/>
                <w:sz w:val="20"/>
              </w:rPr>
              <w:t> </w:t>
            </w:r>
            <w:r>
              <w:rPr>
                <w:spacing w:val="-5"/>
                <w:sz w:val="20"/>
              </w:rPr>
              <w:t>or</w:t>
            </w:r>
          </w:p>
          <w:p>
            <w:pPr>
              <w:pStyle w:val="TableParagraph"/>
              <w:spacing w:line="227" w:lineRule="exact" w:before="22"/>
              <w:ind w:left="145"/>
              <w:rPr>
                <w:sz w:val="20"/>
              </w:rPr>
            </w:pPr>
            <w:r>
              <w:rPr>
                <w:spacing w:val="-2"/>
                <w:sz w:val="20"/>
              </w:rPr>
              <w:t>equivalent.</w:t>
            </w:r>
          </w:p>
        </w:tc>
        <w:tc>
          <w:tcPr>
            <w:tcW w:w="1043" w:type="dxa"/>
            <w:tcBorders>
              <w:left w:val="nil"/>
              <w:bottom w:val="nil"/>
              <w:right w:val="nil"/>
            </w:tcBorders>
          </w:tcPr>
          <w:p>
            <w:pPr>
              <w:pStyle w:val="TableParagraph"/>
              <w:rPr>
                <w:rFonts w:ascii="Times New Roman"/>
                <w:sz w:val="18"/>
              </w:rPr>
            </w:pPr>
          </w:p>
        </w:tc>
        <w:tc>
          <w:tcPr>
            <w:tcW w:w="1120" w:type="dxa"/>
            <w:tcBorders>
              <w:left w:val="nil"/>
              <w:bottom w:val="nil"/>
            </w:tcBorders>
          </w:tcPr>
          <w:p>
            <w:pPr>
              <w:pStyle w:val="TableParagraph"/>
              <w:rPr>
                <w:rFonts w:ascii="Times New Roman"/>
                <w:sz w:val="18"/>
              </w:rPr>
            </w:pPr>
          </w:p>
        </w:tc>
      </w:tr>
      <w:tr>
        <w:trPr>
          <w:trHeight w:val="230" w:hRule="atLeast"/>
        </w:trPr>
        <w:tc>
          <w:tcPr>
            <w:tcW w:w="462" w:type="dxa"/>
            <w:tcBorders>
              <w:top w:val="nil"/>
              <w:right w:val="nil"/>
            </w:tcBorders>
          </w:tcPr>
          <w:p>
            <w:pPr>
              <w:pStyle w:val="TableParagraph"/>
              <w:rPr>
                <w:rFonts w:ascii="Times New Roman"/>
                <w:sz w:val="16"/>
              </w:rPr>
            </w:pPr>
          </w:p>
        </w:tc>
        <w:tc>
          <w:tcPr>
            <w:tcW w:w="11597" w:type="dxa"/>
            <w:vMerge/>
            <w:tcBorders>
              <w:top w:val="nil"/>
              <w:left w:val="nil"/>
              <w:right w:val="nil"/>
            </w:tcBorders>
          </w:tcPr>
          <w:p>
            <w:pPr>
              <w:rPr>
                <w:sz w:val="2"/>
                <w:szCs w:val="2"/>
              </w:rPr>
            </w:pPr>
          </w:p>
        </w:tc>
        <w:tc>
          <w:tcPr>
            <w:tcW w:w="1043" w:type="dxa"/>
            <w:tcBorders>
              <w:top w:val="nil"/>
              <w:left w:val="nil"/>
              <w:right w:val="nil"/>
            </w:tcBorders>
          </w:tcPr>
          <w:p>
            <w:pPr>
              <w:pStyle w:val="TableParagraph"/>
              <w:spacing w:line="211" w:lineRule="exact"/>
              <w:ind w:left="52" w:right="73"/>
              <w:jc w:val="center"/>
              <w:rPr>
                <w:sz w:val="20"/>
              </w:rPr>
            </w:pPr>
            <w:r>
              <w:rPr>
                <w:spacing w:val="-2"/>
                <w:sz w:val="20"/>
              </w:rPr>
              <w:t>kom/pcs</w:t>
            </w:r>
          </w:p>
        </w:tc>
        <w:tc>
          <w:tcPr>
            <w:tcW w:w="1120" w:type="dxa"/>
            <w:tcBorders>
              <w:top w:val="nil"/>
              <w:left w:val="nil"/>
            </w:tcBorders>
          </w:tcPr>
          <w:p>
            <w:pPr>
              <w:pStyle w:val="TableParagraph"/>
              <w:spacing w:line="211" w:lineRule="exact"/>
              <w:ind w:left="50" w:right="3"/>
              <w:jc w:val="center"/>
              <w:rPr>
                <w:sz w:val="20"/>
              </w:rPr>
            </w:pPr>
            <w:r>
              <w:rPr>
                <w:spacing w:val="-10"/>
                <w:sz w:val="20"/>
              </w:rPr>
              <w:t>6</w:t>
            </w:r>
          </w:p>
        </w:tc>
      </w:tr>
    </w:tbl>
    <w:p>
      <w:pPr>
        <w:spacing w:after="0" w:line="211"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90"/>
        <w:gridCol w:w="1049"/>
        <w:gridCol w:w="1119"/>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90" w:type="dxa"/>
            <w:tcBorders>
              <w:top w:val="single" w:sz="8" w:space="0" w:color="000000"/>
            </w:tcBorders>
          </w:tcPr>
          <w:p>
            <w:pPr>
              <w:pStyle w:val="TableParagraph"/>
              <w:spacing w:before="2"/>
              <w:ind w:left="4832"/>
              <w:rPr>
                <w:b/>
                <w:sz w:val="20"/>
              </w:rPr>
            </w:pPr>
            <w:r>
              <w:rPr>
                <w:b/>
                <w:sz w:val="20"/>
              </w:rPr>
              <w:t>ELECTRONIC</w:t>
            </w:r>
            <w:r>
              <w:rPr>
                <w:b/>
                <w:spacing w:val="-8"/>
                <w:sz w:val="20"/>
              </w:rPr>
              <w:t> </w:t>
            </w:r>
            <w:r>
              <w:rPr>
                <w:b/>
                <w:sz w:val="20"/>
              </w:rPr>
              <w:t>COMMUNICATION</w:t>
            </w:r>
            <w:r>
              <w:rPr>
                <w:b/>
                <w:spacing w:val="-8"/>
                <w:sz w:val="20"/>
              </w:rPr>
              <w:t> </w:t>
            </w:r>
            <w:r>
              <w:rPr>
                <w:b/>
                <w:spacing w:val="-2"/>
                <w:sz w:val="20"/>
              </w:rPr>
              <w:t>NETWORKS</w:t>
            </w:r>
          </w:p>
        </w:tc>
        <w:tc>
          <w:tcPr>
            <w:tcW w:w="1049"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90"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049" w:type="dxa"/>
            <w:tcBorders>
              <w:bottom w:val="single" w:sz="8" w:space="0" w:color="000000"/>
            </w:tcBorders>
          </w:tcPr>
          <w:p>
            <w:pPr>
              <w:pStyle w:val="TableParagraph"/>
              <w:spacing w:before="61"/>
              <w:ind w:right="65"/>
              <w:jc w:val="center"/>
              <w:rPr>
                <w:b/>
                <w:i/>
                <w:sz w:val="20"/>
              </w:rPr>
            </w:pPr>
            <w:r>
              <w:rPr>
                <w:b/>
                <w:i/>
                <w:spacing w:val="-4"/>
                <w:sz w:val="20"/>
              </w:rPr>
              <w:t>unit</w:t>
            </w:r>
          </w:p>
        </w:tc>
        <w:tc>
          <w:tcPr>
            <w:tcW w:w="1119" w:type="dxa"/>
            <w:tcBorders>
              <w:bottom w:val="single" w:sz="8" w:space="0" w:color="000000"/>
              <w:right w:val="single" w:sz="8" w:space="0" w:color="000000"/>
            </w:tcBorders>
          </w:tcPr>
          <w:p>
            <w:pPr>
              <w:pStyle w:val="TableParagraph"/>
              <w:spacing w:before="61"/>
              <w:ind w:left="53" w:right="53"/>
              <w:jc w:val="center"/>
              <w:rPr>
                <w:b/>
                <w:i/>
                <w:sz w:val="20"/>
              </w:rPr>
            </w:pPr>
            <w:r>
              <w:rPr>
                <w:b/>
                <w:i/>
                <w:spacing w:val="-2"/>
                <w:sz w:val="20"/>
              </w:rPr>
              <w:t>quantity</w:t>
            </w:r>
          </w:p>
        </w:tc>
      </w:tr>
      <w:tr>
        <w:trPr>
          <w:trHeight w:val="264"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35</w:t>
            </w:r>
          </w:p>
        </w:tc>
        <w:tc>
          <w:tcPr>
            <w:tcW w:w="11590" w:type="dxa"/>
            <w:vMerge w:val="restart"/>
            <w:tcBorders>
              <w:top w:val="single" w:sz="8" w:space="0" w:color="000000"/>
              <w:bottom w:val="single" w:sz="8" w:space="0" w:color="000000"/>
            </w:tcBorders>
          </w:tcPr>
          <w:p>
            <w:pPr>
              <w:pStyle w:val="TableParagraph"/>
              <w:spacing w:before="2"/>
              <w:ind w:left="145"/>
              <w:rPr>
                <w:sz w:val="20"/>
              </w:rPr>
            </w:pPr>
            <w:r>
              <w:rPr>
                <w:sz w:val="20"/>
              </w:rPr>
              <w:t>Supply,</w:t>
            </w:r>
            <w:r>
              <w:rPr>
                <w:spacing w:val="-7"/>
                <w:sz w:val="20"/>
              </w:rPr>
              <w:t> </w:t>
            </w:r>
            <w:r>
              <w:rPr>
                <w:sz w:val="20"/>
              </w:rPr>
              <w:t>delivery,</w:t>
            </w:r>
            <w:r>
              <w:rPr>
                <w:spacing w:val="-5"/>
                <w:sz w:val="20"/>
              </w:rPr>
              <w:t> </w:t>
            </w:r>
            <w:r>
              <w:rPr>
                <w:sz w:val="20"/>
              </w:rPr>
              <w:t>installation</w:t>
            </w:r>
            <w:r>
              <w:rPr>
                <w:spacing w:val="-4"/>
                <w:sz w:val="20"/>
              </w:rPr>
              <w:t> </w:t>
            </w:r>
            <w:r>
              <w:rPr>
                <w:sz w:val="20"/>
              </w:rPr>
              <w:t>and</w:t>
            </w:r>
            <w:r>
              <w:rPr>
                <w:spacing w:val="-5"/>
                <w:sz w:val="20"/>
              </w:rPr>
              <w:t> </w:t>
            </w:r>
            <w:r>
              <w:rPr>
                <w:sz w:val="20"/>
              </w:rPr>
              <w:t>connection</w:t>
            </w:r>
            <w:r>
              <w:rPr>
                <w:spacing w:val="-4"/>
                <w:sz w:val="20"/>
              </w:rPr>
              <w:t> </w:t>
            </w:r>
            <w:r>
              <w:rPr>
                <w:sz w:val="20"/>
              </w:rPr>
              <w:t>of</w:t>
            </w:r>
            <w:r>
              <w:rPr>
                <w:spacing w:val="-4"/>
                <w:sz w:val="20"/>
              </w:rPr>
              <w:t> </w:t>
            </w:r>
            <w:r>
              <w:rPr>
                <w:sz w:val="20"/>
              </w:rPr>
              <w:t>an</w:t>
            </w:r>
            <w:r>
              <w:rPr>
                <w:spacing w:val="-4"/>
                <w:sz w:val="20"/>
              </w:rPr>
              <w:t> </w:t>
            </w:r>
            <w:r>
              <w:rPr>
                <w:sz w:val="20"/>
              </w:rPr>
              <w:t>addressable</w:t>
            </w:r>
            <w:r>
              <w:rPr>
                <w:spacing w:val="-5"/>
                <w:sz w:val="20"/>
              </w:rPr>
              <w:t> </w:t>
            </w:r>
            <w:r>
              <w:rPr>
                <w:sz w:val="20"/>
              </w:rPr>
              <w:t>loop-powered</w:t>
            </w:r>
            <w:r>
              <w:rPr>
                <w:spacing w:val="-4"/>
                <w:sz w:val="20"/>
              </w:rPr>
              <w:t> </w:t>
            </w:r>
            <w:r>
              <w:rPr>
                <w:sz w:val="20"/>
              </w:rPr>
              <w:t>fire</w:t>
            </w:r>
            <w:r>
              <w:rPr>
                <w:spacing w:val="-5"/>
                <w:sz w:val="20"/>
              </w:rPr>
              <w:t> </w:t>
            </w:r>
            <w:r>
              <w:rPr>
                <w:sz w:val="20"/>
              </w:rPr>
              <w:t>alarm</w:t>
            </w:r>
            <w:r>
              <w:rPr>
                <w:spacing w:val="-4"/>
                <w:sz w:val="20"/>
              </w:rPr>
              <w:t> </w:t>
            </w:r>
            <w:r>
              <w:rPr>
                <w:sz w:val="20"/>
              </w:rPr>
              <w:t>siren,</w:t>
            </w:r>
            <w:r>
              <w:rPr>
                <w:spacing w:val="-5"/>
                <w:sz w:val="20"/>
              </w:rPr>
              <w:t> </w:t>
            </w:r>
            <w:r>
              <w:rPr>
                <w:sz w:val="20"/>
              </w:rPr>
              <w:t>suitable</w:t>
            </w:r>
            <w:r>
              <w:rPr>
                <w:spacing w:val="-4"/>
                <w:sz w:val="20"/>
              </w:rPr>
              <w:t> </w:t>
            </w:r>
            <w:r>
              <w:rPr>
                <w:sz w:val="20"/>
              </w:rPr>
              <w:t>for</w:t>
            </w:r>
            <w:r>
              <w:rPr>
                <w:spacing w:val="-6"/>
                <w:sz w:val="20"/>
              </w:rPr>
              <w:t> </w:t>
            </w:r>
            <w:r>
              <w:rPr>
                <w:sz w:val="20"/>
              </w:rPr>
              <w:t>outdoor</w:t>
            </w:r>
            <w:r>
              <w:rPr>
                <w:spacing w:val="-5"/>
                <w:sz w:val="20"/>
              </w:rPr>
              <w:t> </w:t>
            </w:r>
            <w:r>
              <w:rPr>
                <w:sz w:val="20"/>
              </w:rPr>
              <w:t>installation,</w:t>
            </w:r>
            <w:r>
              <w:rPr>
                <w:spacing w:val="-5"/>
                <w:sz w:val="20"/>
              </w:rPr>
              <w:t> </w:t>
            </w:r>
            <w:r>
              <w:rPr>
                <w:sz w:val="20"/>
              </w:rPr>
              <w:t>IP67</w:t>
            </w:r>
            <w:r>
              <w:rPr>
                <w:spacing w:val="-3"/>
                <w:sz w:val="20"/>
              </w:rPr>
              <w:t> </w:t>
            </w:r>
            <w:r>
              <w:rPr>
                <w:spacing w:val="-2"/>
                <w:sz w:val="20"/>
              </w:rPr>
              <w:t>rated,</w:t>
            </w:r>
          </w:p>
          <w:p>
            <w:pPr>
              <w:pStyle w:val="TableParagraph"/>
              <w:spacing w:line="227" w:lineRule="exact" w:before="22"/>
              <w:ind w:left="145"/>
              <w:rPr>
                <w:sz w:val="20"/>
              </w:rPr>
            </w:pPr>
            <w:r>
              <w:rPr>
                <w:sz w:val="20"/>
              </w:rPr>
              <w:t>Inim</w:t>
            </w:r>
            <w:r>
              <w:rPr>
                <w:spacing w:val="-3"/>
                <w:sz w:val="20"/>
              </w:rPr>
              <w:t> </w:t>
            </w:r>
            <w:r>
              <w:rPr>
                <w:sz w:val="20"/>
              </w:rPr>
              <w:t>protocol;</w:t>
            </w:r>
            <w:r>
              <w:rPr>
                <w:spacing w:val="-2"/>
                <w:sz w:val="20"/>
              </w:rPr>
              <w:t> </w:t>
            </w:r>
            <w:r>
              <w:rPr>
                <w:sz w:val="20"/>
              </w:rPr>
              <w:t>type</w:t>
            </w:r>
            <w:r>
              <w:rPr>
                <w:spacing w:val="-2"/>
                <w:sz w:val="20"/>
              </w:rPr>
              <w:t> </w:t>
            </w:r>
            <w:r>
              <w:rPr>
                <w:sz w:val="20"/>
              </w:rPr>
              <w:t>S-ES2011RE</w:t>
            </w:r>
            <w:r>
              <w:rPr>
                <w:spacing w:val="-3"/>
                <w:sz w:val="20"/>
              </w:rPr>
              <w:t> </w:t>
            </w:r>
            <w:r>
              <w:rPr>
                <w:sz w:val="20"/>
              </w:rPr>
              <w:t>or</w:t>
            </w:r>
            <w:r>
              <w:rPr>
                <w:spacing w:val="-2"/>
                <w:sz w:val="20"/>
              </w:rPr>
              <w:t> equivalent.</w:t>
            </w:r>
          </w:p>
        </w:tc>
        <w:tc>
          <w:tcPr>
            <w:tcW w:w="1049" w:type="dxa"/>
            <w:tcBorders>
              <w:top w:val="single" w:sz="8" w:space="0" w:color="000000"/>
            </w:tcBorders>
          </w:tcPr>
          <w:p>
            <w:pPr>
              <w:pStyle w:val="TableParagraph"/>
              <w:rPr>
                <w:rFonts w:ascii="Times New Roman"/>
                <w:sz w:val="18"/>
              </w:rPr>
            </w:pPr>
          </w:p>
        </w:tc>
        <w:tc>
          <w:tcPr>
            <w:tcW w:w="1119" w:type="dxa"/>
            <w:tcBorders>
              <w:top w:val="single" w:sz="8" w:space="0" w:color="000000"/>
              <w:right w:val="single" w:sz="8" w:space="0" w:color="000000"/>
            </w:tcBorders>
          </w:tcPr>
          <w:p>
            <w:pPr>
              <w:pStyle w:val="TableParagraph"/>
              <w:rPr>
                <w:rFonts w:ascii="Times New Roman"/>
                <w:sz w:val="18"/>
              </w:rPr>
            </w:pPr>
          </w:p>
        </w:tc>
      </w:tr>
      <w:tr>
        <w:trPr>
          <w:trHeight w:val="23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90" w:type="dxa"/>
            <w:vMerge/>
            <w:tcBorders>
              <w:top w:val="nil"/>
              <w:bottom w:val="single" w:sz="8" w:space="0" w:color="000000"/>
            </w:tcBorders>
          </w:tcPr>
          <w:p>
            <w:pPr>
              <w:rPr>
                <w:sz w:val="2"/>
                <w:szCs w:val="2"/>
              </w:rPr>
            </w:pPr>
          </w:p>
        </w:tc>
        <w:tc>
          <w:tcPr>
            <w:tcW w:w="1049" w:type="dxa"/>
            <w:tcBorders>
              <w:bottom w:val="single" w:sz="8" w:space="0" w:color="000000"/>
            </w:tcBorders>
          </w:tcPr>
          <w:p>
            <w:pPr>
              <w:pStyle w:val="TableParagraph"/>
              <w:spacing w:line="211" w:lineRule="exact"/>
              <w:ind w:left="52" w:right="65"/>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11" w:lineRule="exact"/>
              <w:ind w:left="53" w:right="3"/>
              <w:jc w:val="center"/>
              <w:rPr>
                <w:sz w:val="20"/>
              </w:rPr>
            </w:pPr>
            <w:r>
              <w:rPr>
                <w:spacing w:val="-10"/>
                <w:sz w:val="20"/>
              </w:rPr>
              <w:t>5</w:t>
            </w:r>
          </w:p>
        </w:tc>
      </w:tr>
      <w:tr>
        <w:trPr>
          <w:trHeight w:val="397"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36</w:t>
            </w:r>
          </w:p>
        </w:tc>
        <w:tc>
          <w:tcPr>
            <w:tcW w:w="11590" w:type="dxa"/>
            <w:vMerge w:val="restart"/>
            <w:tcBorders>
              <w:top w:val="single" w:sz="8" w:space="0" w:color="000000"/>
              <w:bottom w:val="single" w:sz="8" w:space="0" w:color="000000"/>
            </w:tcBorders>
          </w:tcPr>
          <w:p>
            <w:pPr>
              <w:pStyle w:val="TableParagraph"/>
              <w:spacing w:line="261" w:lineRule="auto" w:before="2"/>
              <w:ind w:left="145" w:right="189"/>
              <w:rPr>
                <w:sz w:val="20"/>
              </w:rPr>
            </w:pPr>
            <w:r>
              <w:rPr>
                <w:sz w:val="20"/>
              </w:rPr>
              <w:t>Supply, delivery, installation and connection of an addressable input/output module. Features 4 inputs and 4 relay (dry contact) outputs, Inim protocol, built-in isolator. Type S-EM344R or equivalent. The module connects to the loop, complete with a mounting box type S-</w:t>
            </w:r>
          </w:p>
          <w:p>
            <w:pPr>
              <w:pStyle w:val="TableParagraph"/>
              <w:spacing w:line="226" w:lineRule="exact" w:before="1"/>
              <w:ind w:left="145"/>
              <w:rPr>
                <w:sz w:val="20"/>
              </w:rPr>
            </w:pPr>
            <w:r>
              <w:rPr>
                <w:sz w:val="20"/>
              </w:rPr>
              <w:t>EMB150,</w:t>
            </w:r>
            <w:r>
              <w:rPr>
                <w:spacing w:val="-3"/>
                <w:sz w:val="20"/>
              </w:rPr>
              <w:t> </w:t>
            </w:r>
            <w:r>
              <w:rPr>
                <w:sz w:val="20"/>
              </w:rPr>
              <w:t>dimensions</w:t>
            </w:r>
            <w:r>
              <w:rPr>
                <w:spacing w:val="-2"/>
                <w:sz w:val="20"/>
              </w:rPr>
              <w:t> </w:t>
            </w:r>
            <w:r>
              <w:rPr>
                <w:sz w:val="20"/>
              </w:rPr>
              <w:t>150x110x70mm</w:t>
            </w:r>
            <w:r>
              <w:rPr>
                <w:spacing w:val="-2"/>
                <w:sz w:val="20"/>
              </w:rPr>
              <w:t> </w:t>
            </w:r>
            <w:r>
              <w:rPr>
                <w:sz w:val="20"/>
              </w:rPr>
              <w:t>with</w:t>
            </w:r>
            <w:r>
              <w:rPr>
                <w:spacing w:val="-3"/>
                <w:sz w:val="20"/>
              </w:rPr>
              <w:t> </w:t>
            </w:r>
            <w:r>
              <w:rPr>
                <w:sz w:val="20"/>
              </w:rPr>
              <w:t>10</w:t>
            </w:r>
            <w:r>
              <w:rPr>
                <w:spacing w:val="-1"/>
                <w:sz w:val="20"/>
              </w:rPr>
              <w:t> </w:t>
            </w:r>
            <w:r>
              <w:rPr>
                <w:sz w:val="20"/>
              </w:rPr>
              <w:t>knockouts,</w:t>
            </w:r>
            <w:r>
              <w:rPr>
                <w:spacing w:val="-2"/>
                <w:sz w:val="20"/>
              </w:rPr>
              <w:t> IP55.</w:t>
            </w:r>
          </w:p>
        </w:tc>
        <w:tc>
          <w:tcPr>
            <w:tcW w:w="1049"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3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90" w:type="dxa"/>
            <w:vMerge/>
            <w:tcBorders>
              <w:top w:val="nil"/>
              <w:bottom w:val="single" w:sz="8" w:space="0" w:color="000000"/>
            </w:tcBorders>
          </w:tcPr>
          <w:p>
            <w:pPr>
              <w:rPr>
                <w:sz w:val="2"/>
                <w:szCs w:val="2"/>
              </w:rPr>
            </w:pPr>
          </w:p>
        </w:tc>
        <w:tc>
          <w:tcPr>
            <w:tcW w:w="1049" w:type="dxa"/>
            <w:tcBorders>
              <w:bottom w:val="single" w:sz="8" w:space="0" w:color="000000"/>
            </w:tcBorders>
          </w:tcPr>
          <w:p>
            <w:pPr>
              <w:pStyle w:val="TableParagraph"/>
              <w:spacing w:line="226" w:lineRule="exact" w:before="117"/>
              <w:ind w:left="52" w:right="65"/>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6" w:lineRule="exact" w:before="117"/>
              <w:ind w:left="53" w:right="3"/>
              <w:jc w:val="center"/>
              <w:rPr>
                <w:sz w:val="20"/>
              </w:rPr>
            </w:pPr>
            <w:r>
              <w:rPr>
                <w:spacing w:val="-10"/>
                <w:sz w:val="20"/>
              </w:rPr>
              <w:t>3</w:t>
            </w:r>
          </w:p>
        </w:tc>
      </w:tr>
      <w:tr>
        <w:trPr>
          <w:trHeight w:val="397"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37</w:t>
            </w:r>
          </w:p>
        </w:tc>
        <w:tc>
          <w:tcPr>
            <w:tcW w:w="11590" w:type="dxa"/>
            <w:vMerge w:val="restart"/>
            <w:tcBorders>
              <w:top w:val="single" w:sz="8" w:space="0" w:color="000000"/>
              <w:bottom w:val="single" w:sz="8" w:space="0" w:color="000000"/>
            </w:tcBorders>
          </w:tcPr>
          <w:p>
            <w:pPr>
              <w:pStyle w:val="TableParagraph"/>
              <w:spacing w:line="261" w:lineRule="auto" w:before="2"/>
              <w:ind w:left="145" w:right="3641"/>
              <w:rPr>
                <w:sz w:val="20"/>
              </w:rPr>
            </w:pPr>
            <w:r>
              <w:rPr>
                <w:sz w:val="20"/>
              </w:rPr>
              <w:t>Supply, delivery, installation and connection of a</w:t>
            </w:r>
            <w:r>
              <w:rPr>
                <w:spacing w:val="-1"/>
                <w:sz w:val="20"/>
              </w:rPr>
              <w:t> </w:t>
            </w:r>
            <w:r>
              <w:rPr>
                <w:sz w:val="20"/>
              </w:rPr>
              <w:t>communicator</w:t>
            </w:r>
            <w:r>
              <w:rPr>
                <w:spacing w:val="-1"/>
                <w:sz w:val="20"/>
              </w:rPr>
              <w:t> </w:t>
            </w:r>
            <w:r>
              <w:rPr>
                <w:sz w:val="20"/>
              </w:rPr>
              <w:t>that enables calling functions via PSTN, 5 programmable terminals, 15</w:t>
            </w:r>
          </w:p>
          <w:p>
            <w:pPr>
              <w:pStyle w:val="TableParagraph"/>
              <w:spacing w:line="226" w:lineRule="exact" w:before="1"/>
              <w:ind w:left="145"/>
              <w:rPr>
                <w:sz w:val="20"/>
              </w:rPr>
            </w:pPr>
            <w:r>
              <w:rPr>
                <w:sz w:val="20"/>
              </w:rPr>
              <w:t>minutes</w:t>
            </w:r>
            <w:r>
              <w:rPr>
                <w:spacing w:val="-6"/>
                <w:sz w:val="20"/>
              </w:rPr>
              <w:t> </w:t>
            </w:r>
            <w:r>
              <w:rPr>
                <w:sz w:val="20"/>
              </w:rPr>
              <w:t>of</w:t>
            </w:r>
            <w:r>
              <w:rPr>
                <w:spacing w:val="-3"/>
                <w:sz w:val="20"/>
              </w:rPr>
              <w:t> </w:t>
            </w:r>
            <w:r>
              <w:rPr>
                <w:sz w:val="20"/>
              </w:rPr>
              <w:t>voice</w:t>
            </w:r>
            <w:r>
              <w:rPr>
                <w:spacing w:val="-3"/>
                <w:sz w:val="20"/>
              </w:rPr>
              <w:t> </w:t>
            </w:r>
            <w:r>
              <w:rPr>
                <w:sz w:val="20"/>
              </w:rPr>
              <w:t>message</w:t>
            </w:r>
            <w:r>
              <w:rPr>
                <w:spacing w:val="-4"/>
                <w:sz w:val="20"/>
              </w:rPr>
              <w:t> </w:t>
            </w:r>
            <w:r>
              <w:rPr>
                <w:sz w:val="20"/>
              </w:rPr>
              <w:t>duration,</w:t>
            </w:r>
            <w:r>
              <w:rPr>
                <w:spacing w:val="-3"/>
                <w:sz w:val="20"/>
              </w:rPr>
              <w:t> </w:t>
            </w:r>
            <w:r>
              <w:rPr>
                <w:sz w:val="20"/>
              </w:rPr>
              <w:t>complete</w:t>
            </w:r>
            <w:r>
              <w:rPr>
                <w:spacing w:val="-4"/>
                <w:sz w:val="20"/>
              </w:rPr>
              <w:t> </w:t>
            </w:r>
            <w:r>
              <w:rPr>
                <w:sz w:val="20"/>
              </w:rPr>
              <w:t>with</w:t>
            </w:r>
            <w:r>
              <w:rPr>
                <w:spacing w:val="-3"/>
                <w:sz w:val="20"/>
              </w:rPr>
              <w:t> </w:t>
            </w:r>
            <w:r>
              <w:rPr>
                <w:sz w:val="20"/>
              </w:rPr>
              <w:t>metal</w:t>
            </w:r>
            <w:r>
              <w:rPr>
                <w:spacing w:val="-4"/>
                <w:sz w:val="20"/>
              </w:rPr>
              <w:t> </w:t>
            </w:r>
            <w:r>
              <w:rPr>
                <w:sz w:val="20"/>
              </w:rPr>
              <w:t>enclosure.</w:t>
            </w:r>
            <w:r>
              <w:rPr>
                <w:spacing w:val="-5"/>
                <w:sz w:val="20"/>
              </w:rPr>
              <w:t> </w:t>
            </w:r>
            <w:r>
              <w:rPr>
                <w:sz w:val="20"/>
              </w:rPr>
              <w:t>Type:</w:t>
            </w:r>
            <w:r>
              <w:rPr>
                <w:spacing w:val="-4"/>
                <w:sz w:val="20"/>
              </w:rPr>
              <w:t> </w:t>
            </w:r>
            <w:r>
              <w:rPr>
                <w:sz w:val="20"/>
              </w:rPr>
              <w:t>PSTN</w:t>
            </w:r>
            <w:r>
              <w:rPr>
                <w:spacing w:val="-5"/>
                <w:sz w:val="20"/>
              </w:rPr>
              <w:t> </w:t>
            </w:r>
            <w:r>
              <w:rPr>
                <w:sz w:val="20"/>
              </w:rPr>
              <w:t>i-SmartLink/AP</w:t>
            </w:r>
            <w:r>
              <w:rPr>
                <w:spacing w:val="-4"/>
                <w:sz w:val="20"/>
              </w:rPr>
              <w:t> </w:t>
            </w:r>
            <w:r>
              <w:rPr>
                <w:sz w:val="20"/>
              </w:rPr>
              <w:t>or</w:t>
            </w:r>
            <w:r>
              <w:rPr>
                <w:spacing w:val="-4"/>
                <w:sz w:val="20"/>
              </w:rPr>
              <w:t> </w:t>
            </w:r>
            <w:r>
              <w:rPr>
                <w:spacing w:val="-2"/>
                <w:sz w:val="20"/>
              </w:rPr>
              <w:t>equivalent.</w:t>
            </w:r>
          </w:p>
        </w:tc>
        <w:tc>
          <w:tcPr>
            <w:tcW w:w="1049"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3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90" w:type="dxa"/>
            <w:vMerge/>
            <w:tcBorders>
              <w:top w:val="nil"/>
              <w:bottom w:val="single" w:sz="8" w:space="0" w:color="000000"/>
            </w:tcBorders>
          </w:tcPr>
          <w:p>
            <w:pPr>
              <w:rPr>
                <w:sz w:val="2"/>
                <w:szCs w:val="2"/>
              </w:rPr>
            </w:pPr>
          </w:p>
        </w:tc>
        <w:tc>
          <w:tcPr>
            <w:tcW w:w="1049" w:type="dxa"/>
            <w:tcBorders>
              <w:bottom w:val="single" w:sz="8" w:space="0" w:color="000000"/>
            </w:tcBorders>
          </w:tcPr>
          <w:p>
            <w:pPr>
              <w:pStyle w:val="TableParagraph"/>
              <w:spacing w:line="226" w:lineRule="exact" w:before="117"/>
              <w:ind w:left="52" w:right="65"/>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6" w:lineRule="exact" w:before="117"/>
              <w:ind w:left="53" w:right="3"/>
              <w:jc w:val="center"/>
              <w:rPr>
                <w:sz w:val="20"/>
              </w:rPr>
            </w:pPr>
            <w:r>
              <w:rPr>
                <w:spacing w:val="-10"/>
                <w:sz w:val="20"/>
              </w:rPr>
              <w:t>1</w:t>
            </w:r>
          </w:p>
        </w:tc>
      </w:tr>
      <w:tr>
        <w:trPr>
          <w:trHeight w:val="264"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38</w:t>
            </w:r>
          </w:p>
        </w:tc>
        <w:tc>
          <w:tcPr>
            <w:tcW w:w="11590" w:type="dxa"/>
            <w:vMerge w:val="restart"/>
            <w:tcBorders>
              <w:top w:val="single" w:sz="8" w:space="0" w:color="000000"/>
              <w:bottom w:val="single" w:sz="8" w:space="0" w:color="000000"/>
            </w:tcBorders>
          </w:tcPr>
          <w:p>
            <w:pPr>
              <w:pStyle w:val="TableParagraph"/>
              <w:spacing w:before="2"/>
              <w:ind w:left="145"/>
              <w:rPr>
                <w:sz w:val="20"/>
              </w:rPr>
            </w:pPr>
            <w:r>
              <w:rPr>
                <w:sz w:val="20"/>
              </w:rPr>
              <w:t>Supply,</w:t>
            </w:r>
            <w:r>
              <w:rPr>
                <w:spacing w:val="-3"/>
                <w:sz w:val="20"/>
              </w:rPr>
              <w:t> </w:t>
            </w:r>
            <w:r>
              <w:rPr>
                <w:sz w:val="20"/>
              </w:rPr>
              <w:t>delivery,</w:t>
            </w:r>
            <w:r>
              <w:rPr>
                <w:spacing w:val="-2"/>
                <w:sz w:val="20"/>
              </w:rPr>
              <w:t> </w:t>
            </w:r>
            <w:r>
              <w:rPr>
                <w:sz w:val="20"/>
              </w:rPr>
              <w:t>installation</w:t>
            </w:r>
            <w:r>
              <w:rPr>
                <w:spacing w:val="-2"/>
                <w:sz w:val="20"/>
              </w:rPr>
              <w:t> </w:t>
            </w:r>
            <w:r>
              <w:rPr>
                <w:sz w:val="20"/>
              </w:rPr>
              <w:t>and</w:t>
            </w:r>
            <w:r>
              <w:rPr>
                <w:spacing w:val="-2"/>
                <w:sz w:val="20"/>
              </w:rPr>
              <w:t> </w:t>
            </w:r>
            <w:r>
              <w:rPr>
                <w:sz w:val="20"/>
              </w:rPr>
              <w:t>connection</w:t>
            </w:r>
            <w:r>
              <w:rPr>
                <w:spacing w:val="-2"/>
                <w:sz w:val="20"/>
              </w:rPr>
              <w:t> </w:t>
            </w:r>
            <w:r>
              <w:rPr>
                <w:sz w:val="20"/>
              </w:rPr>
              <w:t>of</w:t>
            </w:r>
            <w:r>
              <w:rPr>
                <w:spacing w:val="-1"/>
                <w:sz w:val="20"/>
              </w:rPr>
              <w:t> </w:t>
            </w:r>
            <w:r>
              <w:rPr>
                <w:sz w:val="20"/>
              </w:rPr>
              <w:t>an</w:t>
            </w:r>
            <w:r>
              <w:rPr>
                <w:spacing w:val="-3"/>
                <w:sz w:val="20"/>
              </w:rPr>
              <w:t> </w:t>
            </w:r>
            <w:r>
              <w:rPr>
                <w:sz w:val="20"/>
              </w:rPr>
              <w:t>Ultracell</w:t>
            </w:r>
            <w:r>
              <w:rPr>
                <w:spacing w:val="-3"/>
                <w:sz w:val="20"/>
              </w:rPr>
              <w:t> </w:t>
            </w:r>
            <w:r>
              <w:rPr>
                <w:sz w:val="20"/>
              </w:rPr>
              <w:t>UCG26-12</w:t>
            </w:r>
            <w:r>
              <w:rPr>
                <w:spacing w:val="-1"/>
                <w:sz w:val="20"/>
              </w:rPr>
              <w:t> </w:t>
            </w:r>
            <w:r>
              <w:rPr>
                <w:sz w:val="20"/>
              </w:rPr>
              <w:t>12V</w:t>
            </w:r>
            <w:r>
              <w:rPr>
                <w:spacing w:val="-1"/>
                <w:sz w:val="20"/>
              </w:rPr>
              <w:t> </w:t>
            </w:r>
            <w:r>
              <w:rPr>
                <w:sz w:val="20"/>
              </w:rPr>
              <w:t>26Ah</w:t>
            </w:r>
            <w:r>
              <w:rPr>
                <w:spacing w:val="-2"/>
                <w:sz w:val="20"/>
              </w:rPr>
              <w:t> </w:t>
            </w:r>
            <w:r>
              <w:rPr>
                <w:sz w:val="20"/>
              </w:rPr>
              <w:t>battery</w:t>
            </w:r>
            <w:r>
              <w:rPr>
                <w:spacing w:val="-2"/>
                <w:sz w:val="20"/>
              </w:rPr>
              <w:t> </w:t>
            </w:r>
            <w:r>
              <w:rPr>
                <w:sz w:val="20"/>
              </w:rPr>
              <w:t>to</w:t>
            </w:r>
            <w:r>
              <w:rPr>
                <w:spacing w:val="-3"/>
                <w:sz w:val="20"/>
              </w:rPr>
              <w:t> </w:t>
            </w:r>
            <w:r>
              <w:rPr>
                <w:sz w:val="20"/>
              </w:rPr>
              <w:t>power</w:t>
            </w:r>
            <w:r>
              <w:rPr>
                <w:spacing w:val="-3"/>
                <w:sz w:val="20"/>
              </w:rPr>
              <w:t> </w:t>
            </w:r>
            <w:r>
              <w:rPr>
                <w:sz w:val="20"/>
              </w:rPr>
              <w:t>the</w:t>
            </w:r>
            <w:r>
              <w:rPr>
                <w:spacing w:val="-3"/>
                <w:sz w:val="20"/>
              </w:rPr>
              <w:t> </w:t>
            </w:r>
            <w:r>
              <w:rPr>
                <w:sz w:val="20"/>
              </w:rPr>
              <w:t>central</w:t>
            </w:r>
            <w:r>
              <w:rPr>
                <w:spacing w:val="-3"/>
                <w:sz w:val="20"/>
              </w:rPr>
              <w:t> </w:t>
            </w:r>
            <w:r>
              <w:rPr>
                <w:sz w:val="20"/>
              </w:rPr>
              <w:t>unit</w:t>
            </w:r>
            <w:r>
              <w:rPr>
                <w:spacing w:val="-2"/>
                <w:sz w:val="20"/>
              </w:rPr>
              <w:t> </w:t>
            </w:r>
            <w:r>
              <w:rPr>
                <w:sz w:val="20"/>
              </w:rPr>
              <w:t>in</w:t>
            </w:r>
            <w:r>
              <w:rPr>
                <w:spacing w:val="-2"/>
                <w:sz w:val="20"/>
              </w:rPr>
              <w:t> </w:t>
            </w:r>
            <w:r>
              <w:rPr>
                <w:sz w:val="20"/>
              </w:rPr>
              <w:t>the</w:t>
            </w:r>
            <w:r>
              <w:rPr>
                <w:spacing w:val="-2"/>
                <w:sz w:val="20"/>
              </w:rPr>
              <w:t> </w:t>
            </w:r>
            <w:r>
              <w:rPr>
                <w:sz w:val="20"/>
              </w:rPr>
              <w:t>event</w:t>
            </w:r>
            <w:r>
              <w:rPr>
                <w:spacing w:val="-2"/>
                <w:sz w:val="20"/>
              </w:rPr>
              <w:t> </w:t>
            </w:r>
            <w:r>
              <w:rPr>
                <w:sz w:val="20"/>
              </w:rPr>
              <w:t>of</w:t>
            </w:r>
            <w:r>
              <w:rPr>
                <w:spacing w:val="-1"/>
                <w:sz w:val="20"/>
              </w:rPr>
              <w:t> </w:t>
            </w:r>
            <w:r>
              <w:rPr>
                <w:sz w:val="20"/>
              </w:rPr>
              <w:t>a</w:t>
            </w:r>
            <w:r>
              <w:rPr>
                <w:spacing w:val="-3"/>
                <w:sz w:val="20"/>
              </w:rPr>
              <w:t> </w:t>
            </w:r>
            <w:r>
              <w:rPr>
                <w:spacing w:val="-2"/>
                <w:sz w:val="20"/>
              </w:rPr>
              <w:t>power</w:t>
            </w:r>
          </w:p>
          <w:p>
            <w:pPr>
              <w:pStyle w:val="TableParagraph"/>
              <w:spacing w:line="227" w:lineRule="exact" w:before="22"/>
              <w:ind w:left="145"/>
              <w:rPr>
                <w:sz w:val="20"/>
              </w:rPr>
            </w:pPr>
            <w:r>
              <w:rPr>
                <w:spacing w:val="-2"/>
                <w:sz w:val="20"/>
              </w:rPr>
              <w:t>outage.</w:t>
            </w:r>
          </w:p>
        </w:tc>
        <w:tc>
          <w:tcPr>
            <w:tcW w:w="1049" w:type="dxa"/>
            <w:tcBorders>
              <w:top w:val="single" w:sz="8" w:space="0" w:color="000000"/>
            </w:tcBorders>
          </w:tcPr>
          <w:p>
            <w:pPr>
              <w:pStyle w:val="TableParagraph"/>
              <w:rPr>
                <w:rFonts w:ascii="Times New Roman"/>
                <w:sz w:val="18"/>
              </w:rPr>
            </w:pPr>
          </w:p>
        </w:tc>
        <w:tc>
          <w:tcPr>
            <w:tcW w:w="1119" w:type="dxa"/>
            <w:tcBorders>
              <w:top w:val="single" w:sz="8" w:space="0" w:color="000000"/>
              <w:right w:val="single" w:sz="8" w:space="0" w:color="000000"/>
            </w:tcBorders>
          </w:tcPr>
          <w:p>
            <w:pPr>
              <w:pStyle w:val="TableParagraph"/>
              <w:rPr>
                <w:rFonts w:ascii="Times New Roman"/>
                <w:sz w:val="18"/>
              </w:rPr>
            </w:pPr>
          </w:p>
        </w:tc>
      </w:tr>
      <w:tr>
        <w:trPr>
          <w:trHeight w:val="23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90" w:type="dxa"/>
            <w:vMerge/>
            <w:tcBorders>
              <w:top w:val="nil"/>
              <w:bottom w:val="single" w:sz="8" w:space="0" w:color="000000"/>
            </w:tcBorders>
          </w:tcPr>
          <w:p>
            <w:pPr>
              <w:rPr>
                <w:sz w:val="2"/>
                <w:szCs w:val="2"/>
              </w:rPr>
            </w:pPr>
          </w:p>
        </w:tc>
        <w:tc>
          <w:tcPr>
            <w:tcW w:w="1049" w:type="dxa"/>
            <w:tcBorders>
              <w:bottom w:val="single" w:sz="8" w:space="0" w:color="000000"/>
            </w:tcBorders>
          </w:tcPr>
          <w:p>
            <w:pPr>
              <w:pStyle w:val="TableParagraph"/>
              <w:spacing w:line="211" w:lineRule="exact"/>
              <w:ind w:left="52" w:right="65"/>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11" w:lineRule="exact"/>
              <w:ind w:left="53" w:right="3"/>
              <w:jc w:val="center"/>
              <w:rPr>
                <w:sz w:val="20"/>
              </w:rPr>
            </w:pPr>
            <w:r>
              <w:rPr>
                <w:spacing w:val="-10"/>
                <w:sz w:val="20"/>
              </w:rPr>
              <w:t>1</w:t>
            </w:r>
          </w:p>
        </w:tc>
      </w:tr>
      <w:tr>
        <w:trPr>
          <w:trHeight w:val="264"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39</w:t>
            </w:r>
          </w:p>
        </w:tc>
        <w:tc>
          <w:tcPr>
            <w:tcW w:w="11590" w:type="dxa"/>
            <w:vMerge w:val="restart"/>
            <w:tcBorders>
              <w:top w:val="single" w:sz="8" w:space="0" w:color="000000"/>
              <w:bottom w:val="single" w:sz="8" w:space="0" w:color="000000"/>
            </w:tcBorders>
          </w:tcPr>
          <w:p>
            <w:pPr>
              <w:pStyle w:val="TableParagraph"/>
              <w:ind w:left="145"/>
              <w:rPr>
                <w:sz w:val="20"/>
              </w:rPr>
            </w:pPr>
            <w:r>
              <w:rPr>
                <w:sz w:val="20"/>
              </w:rPr>
              <w:t>Supply</w:t>
            </w:r>
            <w:r>
              <w:rPr>
                <w:spacing w:val="22"/>
                <w:sz w:val="20"/>
              </w:rPr>
              <w:t> </w:t>
            </w:r>
            <w:r>
              <w:rPr>
                <w:sz w:val="20"/>
              </w:rPr>
              <w:t>and</w:t>
            </w:r>
            <w:r>
              <w:rPr>
                <w:spacing w:val="24"/>
                <w:sz w:val="20"/>
              </w:rPr>
              <w:t> </w:t>
            </w:r>
            <w:r>
              <w:rPr>
                <w:sz w:val="20"/>
              </w:rPr>
              <w:t>installation</w:t>
            </w:r>
            <w:r>
              <w:rPr>
                <w:spacing w:val="24"/>
                <w:sz w:val="20"/>
              </w:rPr>
              <w:t> </w:t>
            </w:r>
            <w:r>
              <w:rPr>
                <w:sz w:val="20"/>
              </w:rPr>
              <w:t>of</w:t>
            </w:r>
            <w:r>
              <w:rPr>
                <w:spacing w:val="25"/>
                <w:sz w:val="20"/>
              </w:rPr>
              <w:t> </w:t>
            </w:r>
            <w:r>
              <w:rPr>
                <w:sz w:val="20"/>
              </w:rPr>
              <w:t>cable</w:t>
            </w:r>
            <w:r>
              <w:rPr>
                <w:spacing w:val="25"/>
                <w:sz w:val="20"/>
              </w:rPr>
              <w:t> </w:t>
            </w:r>
            <w:r>
              <w:rPr>
                <w:sz w:val="20"/>
              </w:rPr>
              <w:t>for</w:t>
            </w:r>
            <w:r>
              <w:rPr>
                <w:spacing w:val="25"/>
                <w:sz w:val="20"/>
              </w:rPr>
              <w:t> </w:t>
            </w:r>
            <w:r>
              <w:rPr>
                <w:sz w:val="20"/>
              </w:rPr>
              <w:t>connecting</w:t>
            </w:r>
            <w:r>
              <w:rPr>
                <w:spacing w:val="26"/>
                <w:sz w:val="20"/>
              </w:rPr>
              <w:t> </w:t>
            </w:r>
            <w:r>
              <w:rPr>
                <w:sz w:val="20"/>
              </w:rPr>
              <w:t>fire</w:t>
            </w:r>
            <w:r>
              <w:rPr>
                <w:spacing w:val="25"/>
                <w:sz w:val="20"/>
              </w:rPr>
              <w:t> </w:t>
            </w:r>
            <w:r>
              <w:rPr>
                <w:sz w:val="20"/>
              </w:rPr>
              <w:t>alarms</w:t>
            </w:r>
            <w:r>
              <w:rPr>
                <w:spacing w:val="22"/>
                <w:sz w:val="20"/>
              </w:rPr>
              <w:t> </w:t>
            </w:r>
            <w:r>
              <w:rPr>
                <w:sz w:val="20"/>
              </w:rPr>
              <w:t>and</w:t>
            </w:r>
            <w:r>
              <w:rPr>
                <w:spacing w:val="24"/>
                <w:sz w:val="20"/>
              </w:rPr>
              <w:t> </w:t>
            </w:r>
            <w:r>
              <w:rPr>
                <w:sz w:val="20"/>
              </w:rPr>
              <w:t>alarm</w:t>
            </w:r>
            <w:r>
              <w:rPr>
                <w:spacing w:val="23"/>
                <w:sz w:val="20"/>
              </w:rPr>
              <w:t> </w:t>
            </w:r>
            <w:r>
              <w:rPr>
                <w:sz w:val="20"/>
              </w:rPr>
              <w:t>sirens,</w:t>
            </w:r>
            <w:r>
              <w:rPr>
                <w:spacing w:val="25"/>
                <w:sz w:val="20"/>
              </w:rPr>
              <w:t> </w:t>
            </w:r>
            <w:r>
              <w:rPr>
                <w:sz w:val="20"/>
              </w:rPr>
              <w:t>type</w:t>
            </w:r>
            <w:r>
              <w:rPr>
                <w:spacing w:val="23"/>
                <w:sz w:val="20"/>
              </w:rPr>
              <w:t> </w:t>
            </w:r>
            <w:r>
              <w:rPr>
                <w:sz w:val="20"/>
              </w:rPr>
              <w:t>JH(St)H</w:t>
            </w:r>
            <w:r>
              <w:rPr>
                <w:spacing w:val="24"/>
                <w:sz w:val="20"/>
              </w:rPr>
              <w:t> </w:t>
            </w:r>
            <w:r>
              <w:rPr>
                <w:sz w:val="20"/>
              </w:rPr>
              <w:t>2x2x0.8mm,</w:t>
            </w:r>
            <w:r>
              <w:rPr>
                <w:spacing w:val="23"/>
                <w:sz w:val="20"/>
              </w:rPr>
              <w:t> </w:t>
            </w:r>
            <w:r>
              <w:rPr>
                <w:sz w:val="20"/>
              </w:rPr>
              <w:t>routed</w:t>
            </w:r>
            <w:r>
              <w:rPr>
                <w:spacing w:val="24"/>
                <w:sz w:val="20"/>
              </w:rPr>
              <w:t> </w:t>
            </w:r>
            <w:r>
              <w:rPr>
                <w:sz w:val="20"/>
              </w:rPr>
              <w:t>in</w:t>
            </w:r>
            <w:r>
              <w:rPr>
                <w:spacing w:val="22"/>
                <w:sz w:val="20"/>
              </w:rPr>
              <w:t> </w:t>
            </w:r>
            <w:r>
              <w:rPr>
                <w:sz w:val="20"/>
              </w:rPr>
              <w:t>installation</w:t>
            </w:r>
            <w:r>
              <w:rPr>
                <w:spacing w:val="25"/>
                <w:sz w:val="20"/>
              </w:rPr>
              <w:t> </w:t>
            </w:r>
            <w:r>
              <w:rPr>
                <w:spacing w:val="-2"/>
                <w:sz w:val="20"/>
              </w:rPr>
              <w:t>conduits,</w:t>
            </w:r>
          </w:p>
          <w:p>
            <w:pPr>
              <w:pStyle w:val="TableParagraph"/>
              <w:spacing w:line="229" w:lineRule="exact" w:before="22"/>
              <w:ind w:left="144"/>
              <w:rPr>
                <w:sz w:val="20"/>
              </w:rPr>
            </w:pPr>
            <w:r>
              <w:rPr>
                <w:sz w:val="20"/>
              </w:rPr>
              <w:t>partially</w:t>
            </w:r>
            <w:r>
              <w:rPr>
                <w:spacing w:val="-4"/>
                <w:sz w:val="20"/>
              </w:rPr>
              <w:t> </w:t>
            </w:r>
            <w:r>
              <w:rPr>
                <w:sz w:val="20"/>
              </w:rPr>
              <w:t>along</w:t>
            </w:r>
            <w:r>
              <w:rPr>
                <w:spacing w:val="-3"/>
                <w:sz w:val="20"/>
              </w:rPr>
              <w:t> </w:t>
            </w:r>
            <w:r>
              <w:rPr>
                <w:sz w:val="20"/>
              </w:rPr>
              <w:t>shelves</w:t>
            </w:r>
            <w:r>
              <w:rPr>
                <w:spacing w:val="-3"/>
                <w:sz w:val="20"/>
              </w:rPr>
              <w:t> </w:t>
            </w:r>
            <w:r>
              <w:rPr>
                <w:sz w:val="20"/>
              </w:rPr>
              <w:t>and</w:t>
            </w:r>
            <w:r>
              <w:rPr>
                <w:spacing w:val="-4"/>
                <w:sz w:val="20"/>
              </w:rPr>
              <w:t> </w:t>
            </w:r>
            <w:r>
              <w:rPr>
                <w:sz w:val="20"/>
              </w:rPr>
              <w:t>partially</w:t>
            </w:r>
            <w:r>
              <w:rPr>
                <w:spacing w:val="-4"/>
                <w:sz w:val="20"/>
              </w:rPr>
              <w:t> </w:t>
            </w:r>
            <w:r>
              <w:rPr>
                <w:sz w:val="20"/>
              </w:rPr>
              <w:t>attached</w:t>
            </w:r>
            <w:r>
              <w:rPr>
                <w:spacing w:val="-3"/>
                <w:sz w:val="20"/>
              </w:rPr>
              <w:t> </w:t>
            </w:r>
            <w:r>
              <w:rPr>
                <w:sz w:val="20"/>
              </w:rPr>
              <w:t>to</w:t>
            </w:r>
            <w:r>
              <w:rPr>
                <w:spacing w:val="-5"/>
                <w:sz w:val="20"/>
              </w:rPr>
              <w:t> </w:t>
            </w:r>
            <w:r>
              <w:rPr>
                <w:sz w:val="20"/>
              </w:rPr>
              <w:t>the</w:t>
            </w:r>
            <w:r>
              <w:rPr>
                <w:spacing w:val="-3"/>
                <w:sz w:val="20"/>
              </w:rPr>
              <w:t> </w:t>
            </w:r>
            <w:r>
              <w:rPr>
                <w:sz w:val="20"/>
              </w:rPr>
              <w:t>ceiling</w:t>
            </w:r>
            <w:r>
              <w:rPr>
                <w:spacing w:val="-3"/>
                <w:sz w:val="20"/>
              </w:rPr>
              <w:t> </w:t>
            </w:r>
            <w:r>
              <w:rPr>
                <w:sz w:val="20"/>
              </w:rPr>
              <w:t>and</w:t>
            </w:r>
            <w:r>
              <w:rPr>
                <w:spacing w:val="-3"/>
                <w:sz w:val="20"/>
              </w:rPr>
              <w:t> </w:t>
            </w:r>
            <w:r>
              <w:rPr>
                <w:spacing w:val="-2"/>
                <w:sz w:val="20"/>
              </w:rPr>
              <w:t>wall.</w:t>
            </w:r>
          </w:p>
        </w:tc>
        <w:tc>
          <w:tcPr>
            <w:tcW w:w="1049" w:type="dxa"/>
            <w:tcBorders>
              <w:top w:val="single" w:sz="8" w:space="0" w:color="000000"/>
            </w:tcBorders>
          </w:tcPr>
          <w:p>
            <w:pPr>
              <w:pStyle w:val="TableParagraph"/>
              <w:rPr>
                <w:rFonts w:ascii="Times New Roman"/>
                <w:sz w:val="18"/>
              </w:rPr>
            </w:pPr>
          </w:p>
        </w:tc>
        <w:tc>
          <w:tcPr>
            <w:tcW w:w="1119" w:type="dxa"/>
            <w:tcBorders>
              <w:top w:val="single" w:sz="8" w:space="0" w:color="000000"/>
              <w:right w:val="single" w:sz="8" w:space="0" w:color="000000"/>
            </w:tcBorders>
          </w:tcPr>
          <w:p>
            <w:pPr>
              <w:pStyle w:val="TableParagraph"/>
              <w:rPr>
                <w:rFonts w:ascii="Times New Roman"/>
                <w:sz w:val="18"/>
              </w:rPr>
            </w:pPr>
          </w:p>
        </w:tc>
      </w:tr>
      <w:tr>
        <w:trPr>
          <w:trHeight w:val="23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90" w:type="dxa"/>
            <w:vMerge/>
            <w:tcBorders>
              <w:top w:val="nil"/>
              <w:bottom w:val="single" w:sz="8" w:space="0" w:color="000000"/>
            </w:tcBorders>
          </w:tcPr>
          <w:p>
            <w:pPr>
              <w:rPr>
                <w:sz w:val="2"/>
                <w:szCs w:val="2"/>
              </w:rPr>
            </w:pPr>
          </w:p>
        </w:tc>
        <w:tc>
          <w:tcPr>
            <w:tcW w:w="1049" w:type="dxa"/>
            <w:tcBorders>
              <w:bottom w:val="single" w:sz="8" w:space="0" w:color="000000"/>
            </w:tcBorders>
          </w:tcPr>
          <w:p>
            <w:pPr>
              <w:pStyle w:val="TableParagraph"/>
              <w:spacing w:line="211" w:lineRule="exact"/>
              <w:ind w:left="50" w:right="65"/>
              <w:jc w:val="center"/>
              <w:rPr>
                <w:sz w:val="20"/>
              </w:rPr>
            </w:pPr>
            <w:r>
              <w:rPr>
                <w:spacing w:val="-10"/>
                <w:sz w:val="20"/>
              </w:rPr>
              <w:t>m</w:t>
            </w:r>
          </w:p>
        </w:tc>
        <w:tc>
          <w:tcPr>
            <w:tcW w:w="1119" w:type="dxa"/>
            <w:tcBorders>
              <w:bottom w:val="single" w:sz="8" w:space="0" w:color="000000"/>
              <w:right w:val="single" w:sz="8" w:space="0" w:color="000000"/>
            </w:tcBorders>
          </w:tcPr>
          <w:p>
            <w:pPr>
              <w:pStyle w:val="TableParagraph"/>
              <w:spacing w:line="211" w:lineRule="exact"/>
              <w:ind w:left="53" w:right="2"/>
              <w:jc w:val="center"/>
              <w:rPr>
                <w:sz w:val="20"/>
              </w:rPr>
            </w:pPr>
            <w:r>
              <w:rPr>
                <w:spacing w:val="-5"/>
                <w:sz w:val="20"/>
              </w:rPr>
              <w:t>437</w:t>
            </w:r>
          </w:p>
        </w:tc>
      </w:tr>
      <w:tr>
        <w:trPr>
          <w:trHeight w:val="264"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40</w:t>
            </w:r>
          </w:p>
        </w:tc>
        <w:tc>
          <w:tcPr>
            <w:tcW w:w="11590" w:type="dxa"/>
            <w:vMerge w:val="restart"/>
            <w:tcBorders>
              <w:top w:val="single" w:sz="8" w:space="0" w:color="000000"/>
              <w:bottom w:val="single" w:sz="8" w:space="0" w:color="000000"/>
            </w:tcBorders>
          </w:tcPr>
          <w:p>
            <w:pPr>
              <w:pStyle w:val="TableParagraph"/>
              <w:ind w:left="145"/>
              <w:rPr>
                <w:sz w:val="20"/>
              </w:rPr>
            </w:pPr>
            <w:r>
              <w:rPr>
                <w:sz w:val="20"/>
              </w:rPr>
              <w:t>Supply</w:t>
            </w:r>
            <w:r>
              <w:rPr>
                <w:spacing w:val="15"/>
                <w:sz w:val="20"/>
              </w:rPr>
              <w:t> </w:t>
            </w:r>
            <w:r>
              <w:rPr>
                <w:sz w:val="20"/>
              </w:rPr>
              <w:t>and</w:t>
            </w:r>
            <w:r>
              <w:rPr>
                <w:spacing w:val="18"/>
                <w:sz w:val="20"/>
              </w:rPr>
              <w:t> </w:t>
            </w:r>
            <w:r>
              <w:rPr>
                <w:sz w:val="20"/>
              </w:rPr>
              <w:t>installation</w:t>
            </w:r>
            <w:r>
              <w:rPr>
                <w:spacing w:val="15"/>
                <w:sz w:val="20"/>
              </w:rPr>
              <w:t> </w:t>
            </w:r>
            <w:r>
              <w:rPr>
                <w:sz w:val="20"/>
              </w:rPr>
              <w:t>of</w:t>
            </w:r>
            <w:r>
              <w:rPr>
                <w:spacing w:val="19"/>
                <w:sz w:val="20"/>
              </w:rPr>
              <w:t> </w:t>
            </w:r>
            <w:r>
              <w:rPr>
                <w:sz w:val="20"/>
              </w:rPr>
              <w:t>installation</w:t>
            </w:r>
            <w:r>
              <w:rPr>
                <w:spacing w:val="15"/>
                <w:sz w:val="20"/>
              </w:rPr>
              <w:t> </w:t>
            </w:r>
            <w:r>
              <w:rPr>
                <w:sz w:val="20"/>
              </w:rPr>
              <w:t>cable</w:t>
            </w:r>
            <w:r>
              <w:rPr>
                <w:spacing w:val="18"/>
                <w:sz w:val="20"/>
              </w:rPr>
              <w:t> </w:t>
            </w:r>
            <w:r>
              <w:rPr>
                <w:sz w:val="20"/>
              </w:rPr>
              <w:t>for</w:t>
            </w:r>
            <w:r>
              <w:rPr>
                <w:spacing w:val="15"/>
                <w:sz w:val="20"/>
              </w:rPr>
              <w:t> </w:t>
            </w:r>
            <w:r>
              <w:rPr>
                <w:sz w:val="20"/>
              </w:rPr>
              <w:t>connecting</w:t>
            </w:r>
            <w:r>
              <w:rPr>
                <w:spacing w:val="19"/>
                <w:sz w:val="20"/>
              </w:rPr>
              <w:t> </w:t>
            </w:r>
            <w:r>
              <w:rPr>
                <w:sz w:val="20"/>
              </w:rPr>
              <w:t>executive</w:t>
            </w:r>
            <w:r>
              <w:rPr>
                <w:spacing w:val="16"/>
                <w:sz w:val="20"/>
              </w:rPr>
              <w:t> </w:t>
            </w:r>
            <w:r>
              <w:rPr>
                <w:sz w:val="20"/>
              </w:rPr>
              <w:t>functions,</w:t>
            </w:r>
            <w:r>
              <w:rPr>
                <w:spacing w:val="18"/>
                <w:sz w:val="20"/>
              </w:rPr>
              <w:t> </w:t>
            </w:r>
            <w:r>
              <w:rPr>
                <w:sz w:val="20"/>
              </w:rPr>
              <w:t>type</w:t>
            </w:r>
            <w:r>
              <w:rPr>
                <w:spacing w:val="17"/>
                <w:sz w:val="20"/>
              </w:rPr>
              <w:t> </w:t>
            </w:r>
            <w:r>
              <w:rPr>
                <w:sz w:val="20"/>
              </w:rPr>
              <w:t>JE-H(St)</w:t>
            </w:r>
            <w:r>
              <w:rPr>
                <w:spacing w:val="16"/>
                <w:sz w:val="20"/>
              </w:rPr>
              <w:t> </w:t>
            </w:r>
            <w:r>
              <w:rPr>
                <w:sz w:val="20"/>
              </w:rPr>
              <w:t>H</w:t>
            </w:r>
            <w:r>
              <w:rPr>
                <w:spacing w:val="15"/>
                <w:sz w:val="20"/>
              </w:rPr>
              <w:t> </w:t>
            </w:r>
            <w:r>
              <w:rPr>
                <w:sz w:val="20"/>
              </w:rPr>
              <w:t>FE180/E90</w:t>
            </w:r>
            <w:r>
              <w:rPr>
                <w:spacing w:val="19"/>
                <w:sz w:val="20"/>
              </w:rPr>
              <w:t> </w:t>
            </w:r>
            <w:r>
              <w:rPr>
                <w:sz w:val="20"/>
              </w:rPr>
              <w:t>2x2x0.8mm²,</w:t>
            </w:r>
            <w:r>
              <w:rPr>
                <w:spacing w:val="15"/>
                <w:sz w:val="20"/>
              </w:rPr>
              <w:t> </w:t>
            </w:r>
            <w:r>
              <w:rPr>
                <w:sz w:val="20"/>
              </w:rPr>
              <w:t>laid</w:t>
            </w:r>
            <w:r>
              <w:rPr>
                <w:spacing w:val="18"/>
                <w:sz w:val="20"/>
              </w:rPr>
              <w:t> </w:t>
            </w:r>
            <w:r>
              <w:rPr>
                <w:sz w:val="20"/>
              </w:rPr>
              <w:t>in</w:t>
            </w:r>
            <w:r>
              <w:rPr>
                <w:spacing w:val="15"/>
                <w:sz w:val="20"/>
              </w:rPr>
              <w:t> </w:t>
            </w:r>
            <w:r>
              <w:rPr>
                <w:sz w:val="20"/>
              </w:rPr>
              <w:t>HF</w:t>
            </w:r>
            <w:r>
              <w:rPr>
                <w:spacing w:val="19"/>
                <w:sz w:val="20"/>
              </w:rPr>
              <w:t> </w:t>
            </w:r>
            <w:r>
              <w:rPr>
                <w:spacing w:val="-2"/>
                <w:sz w:val="20"/>
              </w:rPr>
              <w:t>rigid</w:t>
            </w:r>
          </w:p>
          <w:p>
            <w:pPr>
              <w:pStyle w:val="TableParagraph"/>
              <w:spacing w:line="229" w:lineRule="exact" w:before="22"/>
              <w:ind w:left="145"/>
              <w:rPr>
                <w:sz w:val="20"/>
              </w:rPr>
            </w:pPr>
            <w:r>
              <w:rPr>
                <w:sz w:val="20"/>
              </w:rPr>
              <w:t>installation</w:t>
            </w:r>
            <w:r>
              <w:rPr>
                <w:spacing w:val="-7"/>
                <w:sz w:val="20"/>
              </w:rPr>
              <w:t> </w:t>
            </w:r>
            <w:r>
              <w:rPr>
                <w:sz w:val="20"/>
              </w:rPr>
              <w:t>pipes,</w:t>
            </w:r>
            <w:r>
              <w:rPr>
                <w:spacing w:val="-4"/>
                <w:sz w:val="20"/>
              </w:rPr>
              <w:t> </w:t>
            </w:r>
            <w:r>
              <w:rPr>
                <w:sz w:val="20"/>
              </w:rPr>
              <w:t>partially</w:t>
            </w:r>
            <w:r>
              <w:rPr>
                <w:spacing w:val="-4"/>
                <w:sz w:val="20"/>
              </w:rPr>
              <w:t> </w:t>
            </w:r>
            <w:r>
              <w:rPr>
                <w:sz w:val="20"/>
              </w:rPr>
              <w:t>on</w:t>
            </w:r>
            <w:r>
              <w:rPr>
                <w:spacing w:val="-4"/>
                <w:sz w:val="20"/>
              </w:rPr>
              <w:t> </w:t>
            </w:r>
            <w:r>
              <w:rPr>
                <w:sz w:val="20"/>
              </w:rPr>
              <w:t>the</w:t>
            </w:r>
            <w:r>
              <w:rPr>
                <w:spacing w:val="-4"/>
                <w:sz w:val="20"/>
              </w:rPr>
              <w:t> </w:t>
            </w:r>
            <w:r>
              <w:rPr>
                <w:sz w:val="20"/>
              </w:rPr>
              <w:t>racks</w:t>
            </w:r>
            <w:r>
              <w:rPr>
                <w:spacing w:val="-5"/>
                <w:sz w:val="20"/>
              </w:rPr>
              <w:t> </w:t>
            </w:r>
            <w:r>
              <w:rPr>
                <w:sz w:val="20"/>
              </w:rPr>
              <w:t>and</w:t>
            </w:r>
            <w:r>
              <w:rPr>
                <w:spacing w:val="-4"/>
                <w:sz w:val="20"/>
              </w:rPr>
              <w:t> </w:t>
            </w:r>
            <w:r>
              <w:rPr>
                <w:sz w:val="20"/>
              </w:rPr>
              <w:t>partially</w:t>
            </w:r>
            <w:r>
              <w:rPr>
                <w:spacing w:val="-4"/>
                <w:sz w:val="20"/>
              </w:rPr>
              <w:t> </w:t>
            </w:r>
            <w:r>
              <w:rPr>
                <w:sz w:val="20"/>
              </w:rPr>
              <w:t>on</w:t>
            </w:r>
            <w:r>
              <w:rPr>
                <w:spacing w:val="-4"/>
                <w:sz w:val="20"/>
              </w:rPr>
              <w:t> </w:t>
            </w:r>
            <w:r>
              <w:rPr>
                <w:sz w:val="20"/>
              </w:rPr>
              <w:t>the</w:t>
            </w:r>
            <w:r>
              <w:rPr>
                <w:spacing w:val="-4"/>
                <w:sz w:val="20"/>
              </w:rPr>
              <w:t> </w:t>
            </w:r>
            <w:r>
              <w:rPr>
                <w:sz w:val="20"/>
              </w:rPr>
              <w:t>wall</w:t>
            </w:r>
            <w:r>
              <w:rPr>
                <w:spacing w:val="-5"/>
                <w:sz w:val="20"/>
              </w:rPr>
              <w:t> </w:t>
            </w:r>
            <w:r>
              <w:rPr>
                <w:sz w:val="20"/>
              </w:rPr>
              <w:t>(drywall</w:t>
            </w:r>
            <w:r>
              <w:rPr>
                <w:spacing w:val="-5"/>
                <w:sz w:val="20"/>
              </w:rPr>
              <w:t> </w:t>
            </w:r>
            <w:r>
              <w:rPr>
                <w:spacing w:val="-2"/>
                <w:sz w:val="20"/>
              </w:rPr>
              <w:t>installation).</w:t>
            </w:r>
          </w:p>
        </w:tc>
        <w:tc>
          <w:tcPr>
            <w:tcW w:w="1049" w:type="dxa"/>
            <w:tcBorders>
              <w:top w:val="single" w:sz="8" w:space="0" w:color="000000"/>
            </w:tcBorders>
          </w:tcPr>
          <w:p>
            <w:pPr>
              <w:pStyle w:val="TableParagraph"/>
              <w:rPr>
                <w:rFonts w:ascii="Times New Roman"/>
                <w:sz w:val="18"/>
              </w:rPr>
            </w:pPr>
          </w:p>
        </w:tc>
        <w:tc>
          <w:tcPr>
            <w:tcW w:w="1119" w:type="dxa"/>
            <w:tcBorders>
              <w:top w:val="single" w:sz="8" w:space="0" w:color="000000"/>
              <w:right w:val="single" w:sz="8" w:space="0" w:color="000000"/>
            </w:tcBorders>
          </w:tcPr>
          <w:p>
            <w:pPr>
              <w:pStyle w:val="TableParagraph"/>
              <w:rPr>
                <w:rFonts w:ascii="Times New Roman"/>
                <w:sz w:val="18"/>
              </w:rPr>
            </w:pPr>
          </w:p>
        </w:tc>
      </w:tr>
      <w:tr>
        <w:trPr>
          <w:trHeight w:val="23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90" w:type="dxa"/>
            <w:vMerge/>
            <w:tcBorders>
              <w:top w:val="nil"/>
              <w:bottom w:val="single" w:sz="8" w:space="0" w:color="000000"/>
            </w:tcBorders>
          </w:tcPr>
          <w:p>
            <w:pPr>
              <w:rPr>
                <w:sz w:val="2"/>
                <w:szCs w:val="2"/>
              </w:rPr>
            </w:pPr>
          </w:p>
        </w:tc>
        <w:tc>
          <w:tcPr>
            <w:tcW w:w="1049" w:type="dxa"/>
            <w:tcBorders>
              <w:bottom w:val="single" w:sz="8" w:space="0" w:color="000000"/>
            </w:tcBorders>
          </w:tcPr>
          <w:p>
            <w:pPr>
              <w:pStyle w:val="TableParagraph"/>
              <w:spacing w:line="211" w:lineRule="exact"/>
              <w:ind w:left="50" w:right="65"/>
              <w:jc w:val="center"/>
              <w:rPr>
                <w:sz w:val="20"/>
              </w:rPr>
            </w:pPr>
            <w:r>
              <w:rPr>
                <w:spacing w:val="-10"/>
                <w:sz w:val="20"/>
              </w:rPr>
              <w:t>m</w:t>
            </w:r>
          </w:p>
        </w:tc>
        <w:tc>
          <w:tcPr>
            <w:tcW w:w="1119" w:type="dxa"/>
            <w:tcBorders>
              <w:bottom w:val="single" w:sz="8" w:space="0" w:color="000000"/>
              <w:right w:val="single" w:sz="8" w:space="0" w:color="000000"/>
            </w:tcBorders>
          </w:tcPr>
          <w:p>
            <w:pPr>
              <w:pStyle w:val="TableParagraph"/>
              <w:spacing w:line="211" w:lineRule="exact"/>
              <w:ind w:left="53" w:right="3"/>
              <w:jc w:val="center"/>
              <w:rPr>
                <w:sz w:val="20"/>
              </w:rPr>
            </w:pPr>
            <w:r>
              <w:rPr>
                <w:spacing w:val="-10"/>
                <w:sz w:val="20"/>
              </w:rPr>
              <w:t>9</w:t>
            </w:r>
          </w:p>
        </w:tc>
      </w:tr>
      <w:tr>
        <w:trPr>
          <w:trHeight w:val="273"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41</w:t>
            </w:r>
          </w:p>
        </w:tc>
        <w:tc>
          <w:tcPr>
            <w:tcW w:w="11590" w:type="dxa"/>
            <w:tcBorders>
              <w:top w:val="single" w:sz="8" w:space="0" w:color="000000"/>
            </w:tcBorders>
          </w:tcPr>
          <w:p>
            <w:pPr>
              <w:pStyle w:val="TableParagraph"/>
              <w:rPr>
                <w:rFonts w:ascii="Times New Roman"/>
                <w:sz w:val="20"/>
              </w:rPr>
            </w:pPr>
          </w:p>
        </w:tc>
        <w:tc>
          <w:tcPr>
            <w:tcW w:w="1049"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42"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90" w:type="dxa"/>
            <w:tcBorders>
              <w:bottom w:val="single" w:sz="8" w:space="0" w:color="000000"/>
            </w:tcBorders>
          </w:tcPr>
          <w:p>
            <w:pPr>
              <w:pStyle w:val="TableParagraph"/>
              <w:spacing w:line="222" w:lineRule="exact"/>
              <w:ind w:left="145"/>
              <w:rPr>
                <w:sz w:val="20"/>
              </w:rPr>
            </w:pPr>
            <w:r>
              <w:rPr>
                <w:sz w:val="20"/>
              </w:rPr>
              <w:t>Supply</w:t>
            </w:r>
            <w:r>
              <w:rPr>
                <w:spacing w:val="-6"/>
                <w:sz w:val="20"/>
              </w:rPr>
              <w:t> </w:t>
            </w:r>
            <w:r>
              <w:rPr>
                <w:sz w:val="20"/>
              </w:rPr>
              <w:t>and</w:t>
            </w:r>
            <w:r>
              <w:rPr>
                <w:spacing w:val="-3"/>
                <w:sz w:val="20"/>
              </w:rPr>
              <w:t> </w:t>
            </w:r>
            <w:r>
              <w:rPr>
                <w:sz w:val="20"/>
              </w:rPr>
              <w:t>installation</w:t>
            </w:r>
            <w:r>
              <w:rPr>
                <w:spacing w:val="-3"/>
                <w:sz w:val="20"/>
              </w:rPr>
              <w:t> </w:t>
            </w:r>
            <w:r>
              <w:rPr>
                <w:sz w:val="20"/>
              </w:rPr>
              <w:t>of</w:t>
            </w:r>
            <w:r>
              <w:rPr>
                <w:spacing w:val="-2"/>
                <w:sz w:val="20"/>
              </w:rPr>
              <w:t> </w:t>
            </w:r>
            <w:r>
              <w:rPr>
                <w:sz w:val="20"/>
              </w:rPr>
              <w:t>HF</w:t>
            </w:r>
            <w:r>
              <w:rPr>
                <w:spacing w:val="-2"/>
                <w:sz w:val="20"/>
              </w:rPr>
              <w:t> </w:t>
            </w:r>
            <w:r>
              <w:rPr>
                <w:sz w:val="20"/>
              </w:rPr>
              <w:t>rigid</w:t>
            </w:r>
            <w:r>
              <w:rPr>
                <w:spacing w:val="-3"/>
                <w:sz w:val="20"/>
              </w:rPr>
              <w:t> </w:t>
            </w:r>
            <w:r>
              <w:rPr>
                <w:sz w:val="20"/>
              </w:rPr>
              <w:t>conduit</w:t>
            </w:r>
            <w:r>
              <w:rPr>
                <w:spacing w:val="-3"/>
                <w:sz w:val="20"/>
              </w:rPr>
              <w:t> </w:t>
            </w:r>
            <w:r>
              <w:rPr>
                <w:sz w:val="20"/>
              </w:rPr>
              <w:t>Ø</w:t>
            </w:r>
            <w:r>
              <w:rPr>
                <w:spacing w:val="-3"/>
                <w:sz w:val="20"/>
              </w:rPr>
              <w:t> </w:t>
            </w:r>
            <w:r>
              <w:rPr>
                <w:sz w:val="20"/>
              </w:rPr>
              <w:t>13</w:t>
            </w:r>
            <w:r>
              <w:rPr>
                <w:spacing w:val="-2"/>
                <w:sz w:val="20"/>
              </w:rPr>
              <w:t> </w:t>
            </w:r>
            <w:r>
              <w:rPr>
                <w:sz w:val="20"/>
              </w:rPr>
              <w:t>mm,</w:t>
            </w:r>
            <w:r>
              <w:rPr>
                <w:spacing w:val="-3"/>
                <w:sz w:val="20"/>
              </w:rPr>
              <w:t> </w:t>
            </w:r>
            <w:r>
              <w:rPr>
                <w:sz w:val="20"/>
              </w:rPr>
              <w:t>partially</w:t>
            </w:r>
            <w:r>
              <w:rPr>
                <w:spacing w:val="-3"/>
                <w:sz w:val="20"/>
              </w:rPr>
              <w:t> </w:t>
            </w:r>
            <w:r>
              <w:rPr>
                <w:sz w:val="20"/>
              </w:rPr>
              <w:t>on</w:t>
            </w:r>
            <w:r>
              <w:rPr>
                <w:spacing w:val="-3"/>
                <w:sz w:val="20"/>
              </w:rPr>
              <w:t> </w:t>
            </w:r>
            <w:r>
              <w:rPr>
                <w:sz w:val="20"/>
              </w:rPr>
              <w:t>the</w:t>
            </w:r>
            <w:r>
              <w:rPr>
                <w:spacing w:val="-3"/>
                <w:sz w:val="20"/>
              </w:rPr>
              <w:t> </w:t>
            </w:r>
            <w:r>
              <w:rPr>
                <w:sz w:val="20"/>
              </w:rPr>
              <w:t>rack,</w:t>
            </w:r>
            <w:r>
              <w:rPr>
                <w:spacing w:val="-3"/>
                <w:sz w:val="20"/>
              </w:rPr>
              <w:t> </w:t>
            </w:r>
            <w:r>
              <w:rPr>
                <w:sz w:val="20"/>
              </w:rPr>
              <w:t>partially</w:t>
            </w:r>
            <w:r>
              <w:rPr>
                <w:spacing w:val="-3"/>
                <w:sz w:val="20"/>
              </w:rPr>
              <w:t> </w:t>
            </w:r>
            <w:r>
              <w:rPr>
                <w:sz w:val="20"/>
              </w:rPr>
              <w:t>along</w:t>
            </w:r>
            <w:r>
              <w:rPr>
                <w:spacing w:val="-2"/>
                <w:sz w:val="20"/>
              </w:rPr>
              <w:t> </w:t>
            </w:r>
            <w:r>
              <w:rPr>
                <w:sz w:val="20"/>
              </w:rPr>
              <w:t>the</w:t>
            </w:r>
            <w:r>
              <w:rPr>
                <w:spacing w:val="-3"/>
                <w:sz w:val="20"/>
              </w:rPr>
              <w:t> </w:t>
            </w:r>
            <w:r>
              <w:rPr>
                <w:sz w:val="20"/>
              </w:rPr>
              <w:t>ceiling,</w:t>
            </w:r>
            <w:r>
              <w:rPr>
                <w:spacing w:val="-3"/>
                <w:sz w:val="20"/>
              </w:rPr>
              <w:t> </w:t>
            </w:r>
            <w:r>
              <w:rPr>
                <w:sz w:val="20"/>
              </w:rPr>
              <w:t>and</w:t>
            </w:r>
            <w:r>
              <w:rPr>
                <w:spacing w:val="-3"/>
                <w:sz w:val="20"/>
              </w:rPr>
              <w:t> </w:t>
            </w:r>
            <w:r>
              <w:rPr>
                <w:sz w:val="20"/>
              </w:rPr>
              <w:t>partially</w:t>
            </w:r>
            <w:r>
              <w:rPr>
                <w:spacing w:val="-3"/>
                <w:sz w:val="20"/>
              </w:rPr>
              <w:t> </w:t>
            </w:r>
            <w:r>
              <w:rPr>
                <w:sz w:val="20"/>
              </w:rPr>
              <w:t>on</w:t>
            </w:r>
            <w:r>
              <w:rPr>
                <w:spacing w:val="-3"/>
                <w:sz w:val="20"/>
              </w:rPr>
              <w:t> </w:t>
            </w:r>
            <w:r>
              <w:rPr>
                <w:sz w:val="20"/>
              </w:rPr>
              <w:t>the</w:t>
            </w:r>
            <w:r>
              <w:rPr>
                <w:spacing w:val="-3"/>
                <w:sz w:val="20"/>
              </w:rPr>
              <w:t> </w:t>
            </w:r>
            <w:r>
              <w:rPr>
                <w:spacing w:val="-2"/>
                <w:sz w:val="20"/>
              </w:rPr>
              <w:t>wall.</w:t>
            </w:r>
          </w:p>
        </w:tc>
        <w:tc>
          <w:tcPr>
            <w:tcW w:w="1049" w:type="dxa"/>
            <w:tcBorders>
              <w:bottom w:val="single" w:sz="8" w:space="0" w:color="000000"/>
            </w:tcBorders>
          </w:tcPr>
          <w:p>
            <w:pPr>
              <w:pStyle w:val="TableParagraph"/>
              <w:spacing w:line="222" w:lineRule="exact"/>
              <w:ind w:left="52" w:right="65"/>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2" w:lineRule="exact"/>
              <w:ind w:left="53" w:right="2"/>
              <w:jc w:val="center"/>
              <w:rPr>
                <w:sz w:val="20"/>
              </w:rPr>
            </w:pPr>
            <w:r>
              <w:rPr>
                <w:spacing w:val="-5"/>
                <w:sz w:val="20"/>
              </w:rPr>
              <w:t>445</w:t>
            </w:r>
          </w:p>
        </w:tc>
      </w:tr>
      <w:tr>
        <w:trPr>
          <w:trHeight w:val="246" w:hRule="atLeast"/>
        </w:trPr>
        <w:tc>
          <w:tcPr>
            <w:tcW w:w="462" w:type="dxa"/>
            <w:tcBorders>
              <w:top w:val="single" w:sz="8" w:space="0" w:color="000000"/>
              <w:left w:val="single" w:sz="8" w:space="0" w:color="000000"/>
              <w:bottom w:val="single" w:sz="8" w:space="0" w:color="000000"/>
            </w:tcBorders>
          </w:tcPr>
          <w:p>
            <w:pPr>
              <w:pStyle w:val="TableParagraph"/>
              <w:spacing w:line="226" w:lineRule="exact"/>
              <w:ind w:right="177"/>
              <w:jc w:val="center"/>
              <w:rPr>
                <w:b/>
                <w:sz w:val="20"/>
              </w:rPr>
            </w:pPr>
            <w:r>
              <w:rPr>
                <w:b/>
                <w:spacing w:val="-5"/>
                <w:sz w:val="20"/>
              </w:rPr>
              <w:t>42</w:t>
            </w:r>
          </w:p>
        </w:tc>
        <w:tc>
          <w:tcPr>
            <w:tcW w:w="11590" w:type="dxa"/>
            <w:tcBorders>
              <w:top w:val="single" w:sz="8" w:space="0" w:color="000000"/>
              <w:bottom w:val="single" w:sz="8" w:space="0" w:color="000000"/>
            </w:tcBorders>
          </w:tcPr>
          <w:p>
            <w:pPr>
              <w:pStyle w:val="TableParagraph"/>
              <w:spacing w:line="224" w:lineRule="exact" w:before="2"/>
              <w:ind w:left="145"/>
              <w:rPr>
                <w:sz w:val="20"/>
              </w:rPr>
            </w:pPr>
            <w:r>
              <w:rPr>
                <w:sz w:val="20"/>
              </w:rPr>
              <w:t>Small</w:t>
            </w:r>
            <w:r>
              <w:rPr>
                <w:spacing w:val="-5"/>
                <w:sz w:val="20"/>
              </w:rPr>
              <w:t> </w:t>
            </w:r>
            <w:r>
              <w:rPr>
                <w:sz w:val="20"/>
              </w:rPr>
              <w:t>consumable</w:t>
            </w:r>
            <w:r>
              <w:rPr>
                <w:spacing w:val="-4"/>
                <w:sz w:val="20"/>
              </w:rPr>
              <w:t> </w:t>
            </w:r>
            <w:r>
              <w:rPr>
                <w:sz w:val="20"/>
              </w:rPr>
              <w:t>and</w:t>
            </w:r>
            <w:r>
              <w:rPr>
                <w:spacing w:val="-4"/>
                <w:sz w:val="20"/>
              </w:rPr>
              <w:t> </w:t>
            </w:r>
            <w:r>
              <w:rPr>
                <w:sz w:val="20"/>
              </w:rPr>
              <w:t>unspecified</w:t>
            </w:r>
            <w:r>
              <w:rPr>
                <w:spacing w:val="-3"/>
                <w:sz w:val="20"/>
              </w:rPr>
              <w:t> </w:t>
            </w:r>
            <w:r>
              <w:rPr>
                <w:spacing w:val="-2"/>
                <w:sz w:val="20"/>
              </w:rPr>
              <w:t>material.</w:t>
            </w:r>
          </w:p>
        </w:tc>
        <w:tc>
          <w:tcPr>
            <w:tcW w:w="1049" w:type="dxa"/>
            <w:tcBorders>
              <w:top w:val="single" w:sz="8" w:space="0" w:color="000000"/>
              <w:bottom w:val="single" w:sz="8" w:space="0" w:color="000000"/>
            </w:tcBorders>
          </w:tcPr>
          <w:p>
            <w:pPr>
              <w:pStyle w:val="TableParagraph"/>
              <w:spacing w:line="226" w:lineRule="exact"/>
              <w:ind w:left="53" w:right="65"/>
              <w:jc w:val="center"/>
              <w:rPr>
                <w:sz w:val="20"/>
              </w:rPr>
            </w:pPr>
            <w:r>
              <w:rPr>
                <w:spacing w:val="-2"/>
                <w:sz w:val="20"/>
              </w:rPr>
              <w:t>pauš.</w:t>
            </w:r>
          </w:p>
        </w:tc>
        <w:tc>
          <w:tcPr>
            <w:tcW w:w="1119" w:type="dxa"/>
            <w:tcBorders>
              <w:top w:val="single" w:sz="8" w:space="0" w:color="000000"/>
              <w:bottom w:val="single" w:sz="8" w:space="0" w:color="000000"/>
              <w:right w:val="single" w:sz="8" w:space="0" w:color="000000"/>
            </w:tcBorders>
          </w:tcPr>
          <w:p>
            <w:pPr>
              <w:pStyle w:val="TableParagraph"/>
              <w:spacing w:line="226" w:lineRule="exact"/>
              <w:ind w:left="53" w:right="3"/>
              <w:jc w:val="center"/>
              <w:rPr>
                <w:sz w:val="20"/>
              </w:rPr>
            </w:pPr>
            <w:r>
              <w:rPr>
                <w:spacing w:val="-10"/>
                <w:sz w:val="20"/>
              </w:rPr>
              <w:t>1</w:t>
            </w:r>
          </w:p>
        </w:tc>
      </w:tr>
      <w:tr>
        <w:trPr>
          <w:trHeight w:val="246" w:hRule="atLeast"/>
        </w:trPr>
        <w:tc>
          <w:tcPr>
            <w:tcW w:w="462" w:type="dxa"/>
            <w:tcBorders>
              <w:top w:val="single" w:sz="8" w:space="0" w:color="000000"/>
              <w:left w:val="single" w:sz="8" w:space="0" w:color="000000"/>
              <w:bottom w:val="single" w:sz="8" w:space="0" w:color="000000"/>
            </w:tcBorders>
          </w:tcPr>
          <w:p>
            <w:pPr>
              <w:pStyle w:val="TableParagraph"/>
              <w:spacing w:line="226" w:lineRule="exact"/>
              <w:ind w:right="177"/>
              <w:jc w:val="center"/>
              <w:rPr>
                <w:b/>
                <w:sz w:val="20"/>
              </w:rPr>
            </w:pPr>
            <w:r>
              <w:rPr>
                <w:b/>
                <w:spacing w:val="-5"/>
                <w:sz w:val="20"/>
              </w:rPr>
              <w:t>43</w:t>
            </w:r>
          </w:p>
        </w:tc>
        <w:tc>
          <w:tcPr>
            <w:tcW w:w="11590" w:type="dxa"/>
            <w:tcBorders>
              <w:top w:val="single" w:sz="8" w:space="0" w:color="000000"/>
              <w:bottom w:val="single" w:sz="8" w:space="0" w:color="000000"/>
            </w:tcBorders>
          </w:tcPr>
          <w:p>
            <w:pPr>
              <w:pStyle w:val="TableParagraph"/>
              <w:spacing w:line="224" w:lineRule="exact" w:before="2"/>
              <w:ind w:left="145"/>
              <w:rPr>
                <w:sz w:val="20"/>
              </w:rPr>
            </w:pPr>
            <w:r>
              <w:rPr>
                <w:sz w:val="20"/>
              </w:rPr>
              <w:t>Final</w:t>
            </w:r>
            <w:r>
              <w:rPr>
                <w:spacing w:val="-8"/>
                <w:sz w:val="20"/>
              </w:rPr>
              <w:t> </w:t>
            </w:r>
            <w:r>
              <w:rPr>
                <w:sz w:val="20"/>
              </w:rPr>
              <w:t>testing,</w:t>
            </w:r>
            <w:r>
              <w:rPr>
                <w:spacing w:val="-4"/>
                <w:sz w:val="20"/>
              </w:rPr>
              <w:t> </w:t>
            </w:r>
            <w:r>
              <w:rPr>
                <w:sz w:val="20"/>
              </w:rPr>
              <w:t>certification</w:t>
            </w:r>
            <w:r>
              <w:rPr>
                <w:spacing w:val="-5"/>
                <w:sz w:val="20"/>
              </w:rPr>
              <w:t> </w:t>
            </w:r>
            <w:r>
              <w:rPr>
                <w:sz w:val="20"/>
              </w:rPr>
              <w:t>issuance,</w:t>
            </w:r>
            <w:r>
              <w:rPr>
                <w:spacing w:val="-4"/>
                <w:sz w:val="20"/>
              </w:rPr>
              <w:t> </w:t>
            </w:r>
            <w:r>
              <w:rPr>
                <w:sz w:val="20"/>
              </w:rPr>
              <w:t>and</w:t>
            </w:r>
            <w:r>
              <w:rPr>
                <w:spacing w:val="-5"/>
                <w:sz w:val="20"/>
              </w:rPr>
              <w:t> </w:t>
            </w:r>
            <w:r>
              <w:rPr>
                <w:sz w:val="20"/>
              </w:rPr>
              <w:t>documentation.as-built</w:t>
            </w:r>
            <w:r>
              <w:rPr>
                <w:spacing w:val="-4"/>
                <w:sz w:val="20"/>
              </w:rPr>
              <w:t> </w:t>
            </w:r>
            <w:r>
              <w:rPr>
                <w:sz w:val="20"/>
              </w:rPr>
              <w:t>project,</w:t>
            </w:r>
            <w:r>
              <w:rPr>
                <w:spacing w:val="-5"/>
                <w:sz w:val="20"/>
              </w:rPr>
              <w:t> </w:t>
            </w:r>
            <w:r>
              <w:rPr>
                <w:sz w:val="20"/>
              </w:rPr>
              <w:t>user</w:t>
            </w:r>
            <w:r>
              <w:rPr>
                <w:spacing w:val="-5"/>
                <w:sz w:val="20"/>
              </w:rPr>
              <w:t> </w:t>
            </w:r>
            <w:r>
              <w:rPr>
                <w:sz w:val="20"/>
              </w:rPr>
              <w:t>training</w:t>
            </w:r>
            <w:r>
              <w:rPr>
                <w:spacing w:val="-4"/>
                <w:sz w:val="20"/>
              </w:rPr>
              <w:t> </w:t>
            </w:r>
            <w:r>
              <w:rPr>
                <w:sz w:val="20"/>
              </w:rPr>
              <w:t>and</w:t>
            </w:r>
            <w:r>
              <w:rPr>
                <w:spacing w:val="-4"/>
                <w:sz w:val="20"/>
              </w:rPr>
              <w:t> </w:t>
            </w:r>
            <w:r>
              <w:rPr>
                <w:sz w:val="20"/>
              </w:rPr>
              <w:t>system</w:t>
            </w:r>
            <w:r>
              <w:rPr>
                <w:spacing w:val="-4"/>
                <w:sz w:val="20"/>
              </w:rPr>
              <w:t> </w:t>
            </w:r>
            <w:r>
              <w:rPr>
                <w:spacing w:val="-2"/>
                <w:sz w:val="20"/>
              </w:rPr>
              <w:t>commissioning.</w:t>
            </w:r>
          </w:p>
        </w:tc>
        <w:tc>
          <w:tcPr>
            <w:tcW w:w="1049" w:type="dxa"/>
            <w:tcBorders>
              <w:top w:val="single" w:sz="8" w:space="0" w:color="000000"/>
              <w:bottom w:val="single" w:sz="8" w:space="0" w:color="000000"/>
            </w:tcBorders>
          </w:tcPr>
          <w:p>
            <w:pPr>
              <w:pStyle w:val="TableParagraph"/>
              <w:spacing w:line="226" w:lineRule="exact"/>
              <w:ind w:left="53" w:right="65"/>
              <w:jc w:val="center"/>
              <w:rPr>
                <w:sz w:val="20"/>
              </w:rPr>
            </w:pPr>
            <w:r>
              <w:rPr>
                <w:spacing w:val="-2"/>
                <w:sz w:val="20"/>
              </w:rPr>
              <w:t>pauš.</w:t>
            </w:r>
          </w:p>
        </w:tc>
        <w:tc>
          <w:tcPr>
            <w:tcW w:w="1119" w:type="dxa"/>
            <w:tcBorders>
              <w:top w:val="single" w:sz="8" w:space="0" w:color="000000"/>
              <w:bottom w:val="single" w:sz="8" w:space="0" w:color="000000"/>
              <w:right w:val="single" w:sz="8" w:space="0" w:color="000000"/>
            </w:tcBorders>
          </w:tcPr>
          <w:p>
            <w:pPr>
              <w:pStyle w:val="TableParagraph"/>
              <w:spacing w:line="226" w:lineRule="exact"/>
              <w:ind w:left="53" w:right="3"/>
              <w:jc w:val="center"/>
              <w:rPr>
                <w:sz w:val="20"/>
              </w:rPr>
            </w:pPr>
            <w:r>
              <w:rPr>
                <w:spacing w:val="-10"/>
                <w:sz w:val="20"/>
              </w:rPr>
              <w:t>1</w:t>
            </w:r>
          </w:p>
        </w:tc>
      </w:tr>
      <w:tr>
        <w:trPr>
          <w:trHeight w:val="530"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44</w:t>
            </w:r>
          </w:p>
        </w:tc>
        <w:tc>
          <w:tcPr>
            <w:tcW w:w="11590" w:type="dxa"/>
            <w:vMerge w:val="restart"/>
            <w:tcBorders>
              <w:top w:val="single" w:sz="8" w:space="0" w:color="000000"/>
              <w:bottom w:val="single" w:sz="8" w:space="0" w:color="000000"/>
            </w:tcBorders>
          </w:tcPr>
          <w:p>
            <w:pPr>
              <w:pStyle w:val="TableParagraph"/>
              <w:spacing w:line="261" w:lineRule="auto" w:before="2"/>
              <w:ind w:left="145" w:right="189"/>
              <w:rPr>
                <w:sz w:val="20"/>
              </w:rPr>
            </w:pPr>
            <w:r>
              <w:rPr>
                <w:sz w:val="20"/>
              </w:rPr>
              <w:t>Delivery and installation of a 15U rack cabinet equipped with with a fan unit (two fans) with a thermostat, casters, two shelves, a cable organizer, and leveling feet. The cabinet features a flexible design; the side and rear distribution boards can be removed for easy equipment access. It has a glass door with a lock, removable 19" front and rear rails with unit number markings, and measures</w:t>
            </w:r>
          </w:p>
          <w:p>
            <w:pPr>
              <w:pStyle w:val="TableParagraph"/>
              <w:spacing w:line="226" w:lineRule="exact" w:before="1"/>
              <w:ind w:left="145"/>
              <w:rPr>
                <w:sz w:val="20"/>
              </w:rPr>
            </w:pPr>
            <w:r>
              <w:rPr>
                <w:sz w:val="20"/>
              </w:rPr>
              <w:t>600x600x810 mm </w:t>
            </w:r>
            <w:r>
              <w:rPr>
                <w:spacing w:val="-2"/>
                <w:sz w:val="20"/>
              </w:rPr>
              <w:t>(WxDxH).</w:t>
            </w:r>
          </w:p>
        </w:tc>
        <w:tc>
          <w:tcPr>
            <w:tcW w:w="1049"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9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90" w:type="dxa"/>
            <w:vMerge/>
            <w:tcBorders>
              <w:top w:val="nil"/>
              <w:bottom w:val="single" w:sz="8" w:space="0" w:color="000000"/>
            </w:tcBorders>
          </w:tcPr>
          <w:p>
            <w:pPr>
              <w:rPr>
                <w:sz w:val="2"/>
                <w:szCs w:val="2"/>
              </w:rPr>
            </w:pPr>
          </w:p>
        </w:tc>
        <w:tc>
          <w:tcPr>
            <w:tcW w:w="1049" w:type="dxa"/>
            <w:tcBorders>
              <w:bottom w:val="single" w:sz="8" w:space="0" w:color="000000"/>
            </w:tcBorders>
          </w:tcPr>
          <w:p>
            <w:pPr>
              <w:pStyle w:val="TableParagraph"/>
              <w:spacing w:before="20"/>
              <w:rPr>
                <w:rFonts w:ascii="Times New Roman"/>
                <w:sz w:val="20"/>
              </w:rPr>
            </w:pPr>
          </w:p>
          <w:p>
            <w:pPr>
              <w:pStyle w:val="TableParagraph"/>
              <w:spacing w:line="226" w:lineRule="exact"/>
              <w:ind w:left="52" w:right="65"/>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before="20"/>
              <w:rPr>
                <w:rFonts w:ascii="Times New Roman"/>
                <w:sz w:val="20"/>
              </w:rPr>
            </w:pPr>
          </w:p>
          <w:p>
            <w:pPr>
              <w:pStyle w:val="TableParagraph"/>
              <w:spacing w:line="226" w:lineRule="exact"/>
              <w:ind w:left="53" w:right="3"/>
              <w:jc w:val="center"/>
              <w:rPr>
                <w:sz w:val="20"/>
              </w:rPr>
            </w:pPr>
            <w:r>
              <w:rPr>
                <w:spacing w:val="-10"/>
                <w:sz w:val="20"/>
              </w:rPr>
              <w:t>1</w:t>
            </w:r>
          </w:p>
        </w:tc>
      </w:tr>
      <w:tr>
        <w:trPr>
          <w:trHeight w:val="246" w:hRule="atLeast"/>
        </w:trPr>
        <w:tc>
          <w:tcPr>
            <w:tcW w:w="462" w:type="dxa"/>
            <w:tcBorders>
              <w:top w:val="single" w:sz="8" w:space="0" w:color="000000"/>
              <w:left w:val="single" w:sz="8" w:space="0" w:color="000000"/>
              <w:bottom w:val="single" w:sz="8" w:space="0" w:color="000000"/>
            </w:tcBorders>
          </w:tcPr>
          <w:p>
            <w:pPr>
              <w:pStyle w:val="TableParagraph"/>
              <w:spacing w:line="226" w:lineRule="exact"/>
              <w:ind w:right="177"/>
              <w:jc w:val="center"/>
              <w:rPr>
                <w:b/>
                <w:sz w:val="20"/>
              </w:rPr>
            </w:pPr>
            <w:r>
              <w:rPr>
                <w:b/>
                <w:spacing w:val="-5"/>
                <w:sz w:val="20"/>
              </w:rPr>
              <w:t>45</w:t>
            </w:r>
          </w:p>
        </w:tc>
        <w:tc>
          <w:tcPr>
            <w:tcW w:w="11590" w:type="dxa"/>
            <w:tcBorders>
              <w:top w:val="single" w:sz="8" w:space="0" w:color="000000"/>
              <w:bottom w:val="single" w:sz="8" w:space="0" w:color="000000"/>
            </w:tcBorders>
          </w:tcPr>
          <w:p>
            <w:pPr>
              <w:pStyle w:val="TableParagraph"/>
              <w:spacing w:line="224" w:lineRule="exact" w:before="2"/>
              <w:ind w:left="145"/>
              <w:rPr>
                <w:sz w:val="20"/>
              </w:rPr>
            </w:pPr>
            <w:r>
              <w:rPr>
                <w:sz w:val="20"/>
              </w:rPr>
              <w:t>Delivery</w:t>
            </w:r>
            <w:r>
              <w:rPr>
                <w:spacing w:val="-3"/>
                <w:sz w:val="20"/>
              </w:rPr>
              <w:t> </w:t>
            </w:r>
            <w:r>
              <w:rPr>
                <w:sz w:val="20"/>
              </w:rPr>
              <w:t>and</w:t>
            </w:r>
            <w:r>
              <w:rPr>
                <w:spacing w:val="-2"/>
                <w:sz w:val="20"/>
              </w:rPr>
              <w:t> </w:t>
            </w:r>
            <w:r>
              <w:rPr>
                <w:sz w:val="20"/>
              </w:rPr>
              <w:t>installation</w:t>
            </w:r>
            <w:r>
              <w:rPr>
                <w:spacing w:val="-2"/>
                <w:sz w:val="20"/>
              </w:rPr>
              <w:t> </w:t>
            </w:r>
            <w:r>
              <w:rPr>
                <w:sz w:val="20"/>
              </w:rPr>
              <w:t>of</w:t>
            </w:r>
            <w:r>
              <w:rPr>
                <w:spacing w:val="-2"/>
                <w:sz w:val="20"/>
              </w:rPr>
              <w:t> </w:t>
            </w:r>
            <w:r>
              <w:rPr>
                <w:sz w:val="20"/>
              </w:rPr>
              <w:t>a</w:t>
            </w:r>
            <w:r>
              <w:rPr>
                <w:spacing w:val="-3"/>
                <w:sz w:val="20"/>
              </w:rPr>
              <w:t> </w:t>
            </w:r>
            <w:r>
              <w:rPr>
                <w:sz w:val="20"/>
              </w:rPr>
              <w:t>2M</w:t>
            </w:r>
            <w:r>
              <w:rPr>
                <w:spacing w:val="-2"/>
                <w:sz w:val="20"/>
              </w:rPr>
              <w:t> </w:t>
            </w:r>
            <w:r>
              <w:rPr>
                <w:sz w:val="20"/>
              </w:rPr>
              <w:t>surface-mounted</w:t>
            </w:r>
            <w:r>
              <w:rPr>
                <w:spacing w:val="-2"/>
                <w:sz w:val="20"/>
              </w:rPr>
              <w:t> </w:t>
            </w:r>
            <w:r>
              <w:rPr>
                <w:sz w:val="20"/>
              </w:rPr>
              <w:t>box</w:t>
            </w:r>
            <w:r>
              <w:rPr>
                <w:spacing w:val="-4"/>
                <w:sz w:val="20"/>
              </w:rPr>
              <w:t> </w:t>
            </w:r>
            <w:r>
              <w:rPr>
                <w:sz w:val="20"/>
              </w:rPr>
              <w:t>for</w:t>
            </w:r>
            <w:r>
              <w:rPr>
                <w:spacing w:val="-3"/>
                <w:sz w:val="20"/>
              </w:rPr>
              <w:t> </w:t>
            </w:r>
            <w:r>
              <w:rPr>
                <w:sz w:val="20"/>
              </w:rPr>
              <w:t>an</w:t>
            </w:r>
            <w:r>
              <w:rPr>
                <w:spacing w:val="-2"/>
                <w:sz w:val="20"/>
              </w:rPr>
              <w:t> </w:t>
            </w:r>
            <w:r>
              <w:rPr>
                <w:sz w:val="20"/>
              </w:rPr>
              <w:t>RJ-45</w:t>
            </w:r>
            <w:r>
              <w:rPr>
                <w:spacing w:val="-1"/>
                <w:sz w:val="20"/>
              </w:rPr>
              <w:t> </w:t>
            </w:r>
            <w:r>
              <w:rPr>
                <w:spacing w:val="-2"/>
                <w:sz w:val="20"/>
              </w:rPr>
              <w:t>module.</w:t>
            </w:r>
          </w:p>
        </w:tc>
        <w:tc>
          <w:tcPr>
            <w:tcW w:w="1049" w:type="dxa"/>
            <w:tcBorders>
              <w:top w:val="single" w:sz="8" w:space="0" w:color="000000"/>
              <w:bottom w:val="single" w:sz="8" w:space="0" w:color="000000"/>
            </w:tcBorders>
          </w:tcPr>
          <w:p>
            <w:pPr>
              <w:pStyle w:val="TableParagraph"/>
              <w:spacing w:line="226" w:lineRule="exact"/>
              <w:ind w:left="52" w:right="65"/>
              <w:jc w:val="center"/>
              <w:rPr>
                <w:sz w:val="20"/>
              </w:rPr>
            </w:pPr>
            <w:r>
              <w:rPr>
                <w:spacing w:val="-2"/>
                <w:sz w:val="20"/>
              </w:rPr>
              <w:t>kom/pcs</w:t>
            </w:r>
          </w:p>
        </w:tc>
        <w:tc>
          <w:tcPr>
            <w:tcW w:w="1119" w:type="dxa"/>
            <w:tcBorders>
              <w:top w:val="single" w:sz="8" w:space="0" w:color="000000"/>
              <w:bottom w:val="single" w:sz="8" w:space="0" w:color="000000"/>
              <w:right w:val="single" w:sz="8" w:space="0" w:color="000000"/>
            </w:tcBorders>
          </w:tcPr>
          <w:p>
            <w:pPr>
              <w:pStyle w:val="TableParagraph"/>
              <w:spacing w:line="226" w:lineRule="exact"/>
              <w:ind w:left="55" w:right="2"/>
              <w:jc w:val="center"/>
              <w:rPr>
                <w:sz w:val="20"/>
              </w:rPr>
            </w:pPr>
            <w:r>
              <w:rPr>
                <w:spacing w:val="-5"/>
                <w:sz w:val="20"/>
              </w:rPr>
              <w:t>25</w:t>
            </w:r>
          </w:p>
        </w:tc>
      </w:tr>
      <w:tr>
        <w:trPr>
          <w:trHeight w:val="246" w:hRule="atLeast"/>
        </w:trPr>
        <w:tc>
          <w:tcPr>
            <w:tcW w:w="462" w:type="dxa"/>
            <w:tcBorders>
              <w:top w:val="single" w:sz="8" w:space="0" w:color="000000"/>
              <w:left w:val="single" w:sz="8" w:space="0" w:color="000000"/>
              <w:bottom w:val="single" w:sz="8" w:space="0" w:color="000000"/>
            </w:tcBorders>
          </w:tcPr>
          <w:p>
            <w:pPr>
              <w:pStyle w:val="TableParagraph"/>
              <w:spacing w:line="226" w:lineRule="exact"/>
              <w:ind w:right="177"/>
              <w:jc w:val="center"/>
              <w:rPr>
                <w:b/>
                <w:sz w:val="20"/>
              </w:rPr>
            </w:pPr>
            <w:r>
              <w:rPr>
                <w:b/>
                <w:spacing w:val="-5"/>
                <w:sz w:val="20"/>
              </w:rPr>
              <w:t>46</w:t>
            </w:r>
          </w:p>
        </w:tc>
        <w:tc>
          <w:tcPr>
            <w:tcW w:w="11590" w:type="dxa"/>
            <w:tcBorders>
              <w:top w:val="single" w:sz="8" w:space="0" w:color="000000"/>
              <w:bottom w:val="single" w:sz="8" w:space="0" w:color="000000"/>
            </w:tcBorders>
          </w:tcPr>
          <w:p>
            <w:pPr>
              <w:pStyle w:val="TableParagraph"/>
              <w:spacing w:line="224" w:lineRule="exact" w:before="2"/>
              <w:ind w:left="145"/>
              <w:rPr>
                <w:sz w:val="20"/>
              </w:rPr>
            </w:pPr>
            <w:r>
              <w:rPr>
                <w:sz w:val="20"/>
              </w:rPr>
              <w:t>Supply</w:t>
            </w:r>
            <w:r>
              <w:rPr>
                <w:spacing w:val="-6"/>
                <w:sz w:val="20"/>
              </w:rPr>
              <w:t> </w:t>
            </w:r>
            <w:r>
              <w:rPr>
                <w:sz w:val="20"/>
              </w:rPr>
              <w:t>and</w:t>
            </w:r>
            <w:r>
              <w:rPr>
                <w:spacing w:val="-3"/>
                <w:sz w:val="20"/>
              </w:rPr>
              <w:t> </w:t>
            </w:r>
            <w:r>
              <w:rPr>
                <w:sz w:val="20"/>
              </w:rPr>
              <w:t>installation</w:t>
            </w:r>
            <w:r>
              <w:rPr>
                <w:spacing w:val="-3"/>
                <w:sz w:val="20"/>
              </w:rPr>
              <w:t> </w:t>
            </w:r>
            <w:r>
              <w:rPr>
                <w:sz w:val="20"/>
              </w:rPr>
              <w:t>of</w:t>
            </w:r>
            <w:r>
              <w:rPr>
                <w:spacing w:val="-2"/>
                <w:sz w:val="20"/>
              </w:rPr>
              <w:t> </w:t>
            </w:r>
            <w:r>
              <w:rPr>
                <w:sz w:val="20"/>
              </w:rPr>
              <w:t>mechanism</w:t>
            </w:r>
            <w:r>
              <w:rPr>
                <w:spacing w:val="-3"/>
                <w:sz w:val="20"/>
              </w:rPr>
              <w:t> </w:t>
            </w:r>
            <w:r>
              <w:rPr>
                <w:sz w:val="20"/>
              </w:rPr>
              <w:t>mountings,</w:t>
            </w:r>
            <w:r>
              <w:rPr>
                <w:spacing w:val="-4"/>
                <w:sz w:val="20"/>
              </w:rPr>
              <w:t> </w:t>
            </w:r>
            <w:r>
              <w:rPr>
                <w:sz w:val="20"/>
              </w:rPr>
              <w:t>size</w:t>
            </w:r>
            <w:r>
              <w:rPr>
                <w:spacing w:val="-3"/>
                <w:sz w:val="20"/>
              </w:rPr>
              <w:t> </w:t>
            </w:r>
            <w:r>
              <w:rPr>
                <w:sz w:val="20"/>
              </w:rPr>
              <w:t>2M,</w:t>
            </w:r>
            <w:r>
              <w:rPr>
                <w:spacing w:val="-3"/>
                <w:sz w:val="20"/>
              </w:rPr>
              <w:t> </w:t>
            </w:r>
            <w:r>
              <w:rPr>
                <w:sz w:val="20"/>
              </w:rPr>
              <w:t>type</w:t>
            </w:r>
            <w:r>
              <w:rPr>
                <w:spacing w:val="-3"/>
                <w:sz w:val="20"/>
              </w:rPr>
              <w:t> </w:t>
            </w:r>
            <w:r>
              <w:rPr>
                <w:sz w:val="20"/>
              </w:rPr>
              <w:t>legrand</w:t>
            </w:r>
            <w:r>
              <w:rPr>
                <w:spacing w:val="-3"/>
                <w:sz w:val="20"/>
              </w:rPr>
              <w:t> </w:t>
            </w:r>
            <w:r>
              <w:rPr>
                <w:sz w:val="20"/>
              </w:rPr>
              <w:t>or</w:t>
            </w:r>
            <w:r>
              <w:rPr>
                <w:spacing w:val="-4"/>
                <w:sz w:val="20"/>
              </w:rPr>
              <w:t> </w:t>
            </w:r>
            <w:r>
              <w:rPr>
                <w:spacing w:val="-2"/>
                <w:sz w:val="20"/>
              </w:rPr>
              <w:t>similar.</w:t>
            </w:r>
          </w:p>
        </w:tc>
        <w:tc>
          <w:tcPr>
            <w:tcW w:w="1049" w:type="dxa"/>
            <w:tcBorders>
              <w:top w:val="single" w:sz="8" w:space="0" w:color="000000"/>
              <w:bottom w:val="single" w:sz="8" w:space="0" w:color="000000"/>
            </w:tcBorders>
          </w:tcPr>
          <w:p>
            <w:pPr>
              <w:pStyle w:val="TableParagraph"/>
              <w:spacing w:line="226" w:lineRule="exact"/>
              <w:ind w:left="52" w:right="65"/>
              <w:jc w:val="center"/>
              <w:rPr>
                <w:sz w:val="20"/>
              </w:rPr>
            </w:pPr>
            <w:r>
              <w:rPr>
                <w:spacing w:val="-2"/>
                <w:sz w:val="20"/>
              </w:rPr>
              <w:t>kom/pcs</w:t>
            </w:r>
          </w:p>
        </w:tc>
        <w:tc>
          <w:tcPr>
            <w:tcW w:w="1119" w:type="dxa"/>
            <w:tcBorders>
              <w:top w:val="single" w:sz="8" w:space="0" w:color="000000"/>
              <w:bottom w:val="single" w:sz="8" w:space="0" w:color="000000"/>
              <w:right w:val="single" w:sz="8" w:space="0" w:color="000000"/>
            </w:tcBorders>
          </w:tcPr>
          <w:p>
            <w:pPr>
              <w:pStyle w:val="TableParagraph"/>
              <w:spacing w:line="226" w:lineRule="exact"/>
              <w:ind w:left="55" w:right="2"/>
              <w:jc w:val="center"/>
              <w:rPr>
                <w:sz w:val="20"/>
              </w:rPr>
            </w:pPr>
            <w:r>
              <w:rPr>
                <w:spacing w:val="-5"/>
                <w:sz w:val="20"/>
              </w:rPr>
              <w:t>25</w:t>
            </w:r>
          </w:p>
        </w:tc>
      </w:tr>
      <w:tr>
        <w:trPr>
          <w:trHeight w:val="246" w:hRule="atLeast"/>
        </w:trPr>
        <w:tc>
          <w:tcPr>
            <w:tcW w:w="462" w:type="dxa"/>
            <w:tcBorders>
              <w:top w:val="single" w:sz="8" w:space="0" w:color="000000"/>
              <w:left w:val="single" w:sz="8" w:space="0" w:color="000000"/>
              <w:bottom w:val="single" w:sz="8" w:space="0" w:color="000000"/>
            </w:tcBorders>
          </w:tcPr>
          <w:p>
            <w:pPr>
              <w:pStyle w:val="TableParagraph"/>
              <w:spacing w:line="226" w:lineRule="exact"/>
              <w:ind w:right="177"/>
              <w:jc w:val="center"/>
              <w:rPr>
                <w:b/>
                <w:sz w:val="20"/>
              </w:rPr>
            </w:pPr>
            <w:r>
              <w:rPr>
                <w:b/>
                <w:spacing w:val="-5"/>
                <w:sz w:val="20"/>
              </w:rPr>
              <w:t>47</w:t>
            </w:r>
          </w:p>
        </w:tc>
        <w:tc>
          <w:tcPr>
            <w:tcW w:w="11590" w:type="dxa"/>
            <w:tcBorders>
              <w:top w:val="single" w:sz="8" w:space="0" w:color="000000"/>
              <w:bottom w:val="single" w:sz="8" w:space="0" w:color="000000"/>
            </w:tcBorders>
          </w:tcPr>
          <w:p>
            <w:pPr>
              <w:pStyle w:val="TableParagraph"/>
              <w:spacing w:line="224" w:lineRule="exact" w:before="2"/>
              <w:ind w:left="145"/>
              <w:rPr>
                <w:sz w:val="20"/>
              </w:rPr>
            </w:pPr>
            <w:r>
              <w:rPr>
                <w:sz w:val="20"/>
              </w:rPr>
              <w:t>Supply</w:t>
            </w:r>
            <w:r>
              <w:rPr>
                <w:spacing w:val="-6"/>
                <w:sz w:val="20"/>
              </w:rPr>
              <w:t> </w:t>
            </w:r>
            <w:r>
              <w:rPr>
                <w:sz w:val="20"/>
              </w:rPr>
              <w:t>and</w:t>
            </w:r>
            <w:r>
              <w:rPr>
                <w:spacing w:val="-3"/>
                <w:sz w:val="20"/>
              </w:rPr>
              <w:t> </w:t>
            </w:r>
            <w:r>
              <w:rPr>
                <w:sz w:val="20"/>
              </w:rPr>
              <w:t>installation</w:t>
            </w:r>
            <w:r>
              <w:rPr>
                <w:spacing w:val="-3"/>
                <w:sz w:val="20"/>
              </w:rPr>
              <w:t> </w:t>
            </w:r>
            <w:r>
              <w:rPr>
                <w:sz w:val="20"/>
              </w:rPr>
              <w:t>of</w:t>
            </w:r>
            <w:r>
              <w:rPr>
                <w:spacing w:val="-2"/>
                <w:sz w:val="20"/>
              </w:rPr>
              <w:t> </w:t>
            </w:r>
            <w:r>
              <w:rPr>
                <w:sz w:val="20"/>
              </w:rPr>
              <w:t>a</w:t>
            </w:r>
            <w:r>
              <w:rPr>
                <w:spacing w:val="-4"/>
                <w:sz w:val="20"/>
              </w:rPr>
              <w:t> </w:t>
            </w:r>
            <w:r>
              <w:rPr>
                <w:sz w:val="20"/>
              </w:rPr>
              <w:t>decorative</w:t>
            </w:r>
            <w:r>
              <w:rPr>
                <w:spacing w:val="-3"/>
                <w:sz w:val="20"/>
              </w:rPr>
              <w:t> </w:t>
            </w:r>
            <w:r>
              <w:rPr>
                <w:sz w:val="20"/>
              </w:rPr>
              <w:t>frame</w:t>
            </w:r>
            <w:r>
              <w:rPr>
                <w:spacing w:val="-3"/>
                <w:sz w:val="20"/>
              </w:rPr>
              <w:t> </w:t>
            </w:r>
            <w:r>
              <w:rPr>
                <w:sz w:val="20"/>
              </w:rPr>
              <w:t>(white)</w:t>
            </w:r>
            <w:r>
              <w:rPr>
                <w:spacing w:val="-4"/>
                <w:sz w:val="20"/>
              </w:rPr>
              <w:t> </w:t>
            </w:r>
            <w:r>
              <w:rPr>
                <w:sz w:val="20"/>
              </w:rPr>
              <w:t>2M</w:t>
            </w:r>
            <w:r>
              <w:rPr>
                <w:spacing w:val="-3"/>
                <w:sz w:val="20"/>
              </w:rPr>
              <w:t> </w:t>
            </w:r>
            <w:r>
              <w:rPr>
                <w:sz w:val="20"/>
              </w:rPr>
              <w:t>size,</w:t>
            </w:r>
            <w:r>
              <w:rPr>
                <w:spacing w:val="-3"/>
                <w:sz w:val="20"/>
              </w:rPr>
              <w:t> </w:t>
            </w:r>
            <w:r>
              <w:rPr>
                <w:sz w:val="20"/>
              </w:rPr>
              <w:t>type</w:t>
            </w:r>
            <w:r>
              <w:rPr>
                <w:spacing w:val="-3"/>
                <w:sz w:val="20"/>
              </w:rPr>
              <w:t> </w:t>
            </w:r>
            <w:r>
              <w:rPr>
                <w:sz w:val="20"/>
              </w:rPr>
              <w:t>legrand</w:t>
            </w:r>
            <w:r>
              <w:rPr>
                <w:spacing w:val="-3"/>
                <w:sz w:val="20"/>
              </w:rPr>
              <w:t> </w:t>
            </w:r>
            <w:r>
              <w:rPr>
                <w:sz w:val="20"/>
              </w:rPr>
              <w:t>or</w:t>
            </w:r>
            <w:r>
              <w:rPr>
                <w:spacing w:val="-3"/>
                <w:sz w:val="20"/>
              </w:rPr>
              <w:t> </w:t>
            </w:r>
            <w:r>
              <w:rPr>
                <w:spacing w:val="-2"/>
                <w:sz w:val="20"/>
              </w:rPr>
              <w:t>similar.</w:t>
            </w:r>
          </w:p>
        </w:tc>
        <w:tc>
          <w:tcPr>
            <w:tcW w:w="1049" w:type="dxa"/>
            <w:tcBorders>
              <w:top w:val="single" w:sz="8" w:space="0" w:color="000000"/>
              <w:bottom w:val="single" w:sz="8" w:space="0" w:color="000000"/>
            </w:tcBorders>
          </w:tcPr>
          <w:p>
            <w:pPr>
              <w:pStyle w:val="TableParagraph"/>
              <w:spacing w:line="226" w:lineRule="exact"/>
              <w:ind w:left="52" w:right="65"/>
              <w:jc w:val="center"/>
              <w:rPr>
                <w:sz w:val="20"/>
              </w:rPr>
            </w:pPr>
            <w:r>
              <w:rPr>
                <w:spacing w:val="-2"/>
                <w:sz w:val="20"/>
              </w:rPr>
              <w:t>kom/pcs</w:t>
            </w:r>
          </w:p>
        </w:tc>
        <w:tc>
          <w:tcPr>
            <w:tcW w:w="1119" w:type="dxa"/>
            <w:tcBorders>
              <w:top w:val="single" w:sz="8" w:space="0" w:color="000000"/>
              <w:bottom w:val="single" w:sz="8" w:space="0" w:color="000000"/>
              <w:right w:val="single" w:sz="8" w:space="0" w:color="000000"/>
            </w:tcBorders>
          </w:tcPr>
          <w:p>
            <w:pPr>
              <w:pStyle w:val="TableParagraph"/>
              <w:spacing w:line="226" w:lineRule="exact"/>
              <w:ind w:left="55" w:right="2"/>
              <w:jc w:val="center"/>
              <w:rPr>
                <w:sz w:val="20"/>
              </w:rPr>
            </w:pPr>
            <w:r>
              <w:rPr>
                <w:spacing w:val="-5"/>
                <w:sz w:val="20"/>
              </w:rPr>
              <w:t>25</w:t>
            </w:r>
          </w:p>
        </w:tc>
      </w:tr>
      <w:tr>
        <w:trPr>
          <w:trHeight w:val="246" w:hRule="atLeast"/>
        </w:trPr>
        <w:tc>
          <w:tcPr>
            <w:tcW w:w="462" w:type="dxa"/>
            <w:tcBorders>
              <w:top w:val="single" w:sz="8" w:space="0" w:color="000000"/>
              <w:left w:val="single" w:sz="8" w:space="0" w:color="000000"/>
              <w:bottom w:val="single" w:sz="8" w:space="0" w:color="000000"/>
            </w:tcBorders>
          </w:tcPr>
          <w:p>
            <w:pPr>
              <w:pStyle w:val="TableParagraph"/>
              <w:spacing w:line="226" w:lineRule="exact"/>
              <w:ind w:right="177"/>
              <w:jc w:val="center"/>
              <w:rPr>
                <w:b/>
                <w:sz w:val="20"/>
              </w:rPr>
            </w:pPr>
            <w:r>
              <w:rPr>
                <w:b/>
                <w:spacing w:val="-5"/>
                <w:sz w:val="20"/>
              </w:rPr>
              <w:t>48</w:t>
            </w:r>
          </w:p>
        </w:tc>
        <w:tc>
          <w:tcPr>
            <w:tcW w:w="11590" w:type="dxa"/>
            <w:tcBorders>
              <w:top w:val="single" w:sz="8" w:space="0" w:color="000000"/>
              <w:bottom w:val="single" w:sz="8" w:space="0" w:color="000000"/>
            </w:tcBorders>
          </w:tcPr>
          <w:p>
            <w:pPr>
              <w:pStyle w:val="TableParagraph"/>
              <w:spacing w:line="224" w:lineRule="exact" w:before="2"/>
              <w:ind w:left="145"/>
              <w:rPr>
                <w:sz w:val="20"/>
              </w:rPr>
            </w:pPr>
            <w:r>
              <w:rPr>
                <w:sz w:val="20"/>
              </w:rPr>
              <w:t>Supply</w:t>
            </w:r>
            <w:r>
              <w:rPr>
                <w:spacing w:val="-2"/>
                <w:sz w:val="20"/>
              </w:rPr>
              <w:t> </w:t>
            </w:r>
            <w:r>
              <w:rPr>
                <w:sz w:val="20"/>
              </w:rPr>
              <w:t>and</w:t>
            </w:r>
            <w:r>
              <w:rPr>
                <w:spacing w:val="-2"/>
                <w:sz w:val="20"/>
              </w:rPr>
              <w:t> </w:t>
            </w:r>
            <w:r>
              <w:rPr>
                <w:sz w:val="20"/>
              </w:rPr>
              <w:t>installation</w:t>
            </w:r>
            <w:r>
              <w:rPr>
                <w:spacing w:val="-2"/>
                <w:sz w:val="20"/>
              </w:rPr>
              <w:t> </w:t>
            </w:r>
            <w:r>
              <w:rPr>
                <w:sz w:val="20"/>
              </w:rPr>
              <w:t>of</w:t>
            </w:r>
            <w:r>
              <w:rPr>
                <w:spacing w:val="-2"/>
                <w:sz w:val="20"/>
              </w:rPr>
              <w:t> </w:t>
            </w:r>
            <w:r>
              <w:rPr>
                <w:sz w:val="20"/>
              </w:rPr>
              <w:t>RJ-45</w:t>
            </w:r>
            <w:r>
              <w:rPr>
                <w:spacing w:val="-1"/>
                <w:sz w:val="20"/>
              </w:rPr>
              <w:t> </w:t>
            </w:r>
            <w:r>
              <w:rPr>
                <w:sz w:val="20"/>
              </w:rPr>
              <w:t>Cat.</w:t>
            </w:r>
            <w:r>
              <w:rPr>
                <w:spacing w:val="-3"/>
                <w:sz w:val="20"/>
              </w:rPr>
              <w:t> </w:t>
            </w:r>
            <w:r>
              <w:rPr>
                <w:sz w:val="20"/>
              </w:rPr>
              <w:t>6</w:t>
            </w:r>
            <w:r>
              <w:rPr>
                <w:spacing w:val="-1"/>
                <w:sz w:val="20"/>
              </w:rPr>
              <w:t> </w:t>
            </w:r>
            <w:r>
              <w:rPr>
                <w:sz w:val="20"/>
              </w:rPr>
              <w:t>module,</w:t>
            </w:r>
            <w:r>
              <w:rPr>
                <w:spacing w:val="-2"/>
                <w:sz w:val="20"/>
              </w:rPr>
              <w:t> </w:t>
            </w:r>
            <w:r>
              <w:rPr>
                <w:sz w:val="20"/>
              </w:rPr>
              <w:t>legrand</w:t>
            </w:r>
            <w:r>
              <w:rPr>
                <w:spacing w:val="-2"/>
                <w:sz w:val="20"/>
              </w:rPr>
              <w:t> </w:t>
            </w:r>
            <w:r>
              <w:rPr>
                <w:sz w:val="20"/>
              </w:rPr>
              <w:t>cat.</w:t>
            </w:r>
            <w:r>
              <w:rPr>
                <w:spacing w:val="-3"/>
                <w:sz w:val="20"/>
              </w:rPr>
              <w:t> </w:t>
            </w:r>
            <w:r>
              <w:rPr>
                <w:sz w:val="20"/>
              </w:rPr>
              <w:t>no.</w:t>
            </w:r>
            <w:r>
              <w:rPr>
                <w:spacing w:val="-2"/>
                <w:sz w:val="20"/>
              </w:rPr>
              <w:t> </w:t>
            </w:r>
            <w:r>
              <w:rPr>
                <w:sz w:val="20"/>
              </w:rPr>
              <w:t>74280</w:t>
            </w:r>
            <w:r>
              <w:rPr>
                <w:spacing w:val="-2"/>
                <w:sz w:val="20"/>
              </w:rPr>
              <w:t> </w:t>
            </w:r>
            <w:r>
              <w:rPr>
                <w:sz w:val="20"/>
              </w:rPr>
              <w:t>or</w:t>
            </w:r>
            <w:r>
              <w:rPr>
                <w:spacing w:val="-2"/>
                <w:sz w:val="20"/>
              </w:rPr>
              <w:t> similar.</w:t>
            </w:r>
          </w:p>
        </w:tc>
        <w:tc>
          <w:tcPr>
            <w:tcW w:w="1049" w:type="dxa"/>
            <w:tcBorders>
              <w:top w:val="single" w:sz="8" w:space="0" w:color="000000"/>
              <w:bottom w:val="single" w:sz="8" w:space="0" w:color="000000"/>
            </w:tcBorders>
          </w:tcPr>
          <w:p>
            <w:pPr>
              <w:pStyle w:val="TableParagraph"/>
              <w:spacing w:line="226" w:lineRule="exact"/>
              <w:ind w:left="52" w:right="65"/>
              <w:jc w:val="center"/>
              <w:rPr>
                <w:sz w:val="20"/>
              </w:rPr>
            </w:pPr>
            <w:r>
              <w:rPr>
                <w:spacing w:val="-2"/>
                <w:sz w:val="20"/>
              </w:rPr>
              <w:t>kom/pcs</w:t>
            </w:r>
          </w:p>
        </w:tc>
        <w:tc>
          <w:tcPr>
            <w:tcW w:w="1119" w:type="dxa"/>
            <w:tcBorders>
              <w:top w:val="single" w:sz="8" w:space="0" w:color="000000"/>
              <w:bottom w:val="single" w:sz="8" w:space="0" w:color="000000"/>
              <w:right w:val="single" w:sz="8" w:space="0" w:color="000000"/>
            </w:tcBorders>
          </w:tcPr>
          <w:p>
            <w:pPr>
              <w:pStyle w:val="TableParagraph"/>
              <w:spacing w:line="226" w:lineRule="exact"/>
              <w:ind w:left="55" w:right="2"/>
              <w:jc w:val="center"/>
              <w:rPr>
                <w:sz w:val="20"/>
              </w:rPr>
            </w:pPr>
            <w:r>
              <w:rPr>
                <w:spacing w:val="-5"/>
                <w:sz w:val="20"/>
              </w:rPr>
              <w:t>47</w:t>
            </w:r>
          </w:p>
        </w:tc>
      </w:tr>
      <w:tr>
        <w:trPr>
          <w:trHeight w:val="808"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49</w:t>
            </w:r>
          </w:p>
        </w:tc>
        <w:tc>
          <w:tcPr>
            <w:tcW w:w="11590" w:type="dxa"/>
            <w:tcBorders>
              <w:top w:val="single" w:sz="8" w:space="0" w:color="000000"/>
            </w:tcBorders>
          </w:tcPr>
          <w:p>
            <w:pPr>
              <w:pStyle w:val="TableParagraph"/>
              <w:spacing w:before="2"/>
              <w:ind w:left="145"/>
              <w:rPr>
                <w:sz w:val="20"/>
              </w:rPr>
            </w:pPr>
            <w:r>
              <w:rPr>
                <w:sz w:val="20"/>
              </w:rPr>
              <w:t>Creation</w:t>
            </w:r>
            <w:r>
              <w:rPr>
                <w:spacing w:val="-3"/>
                <w:sz w:val="20"/>
              </w:rPr>
              <w:t> </w:t>
            </w:r>
            <w:r>
              <w:rPr>
                <w:sz w:val="20"/>
              </w:rPr>
              <w:t>of</w:t>
            </w:r>
            <w:r>
              <w:rPr>
                <w:spacing w:val="-2"/>
                <w:sz w:val="20"/>
              </w:rPr>
              <w:t> </w:t>
            </w:r>
            <w:r>
              <w:rPr>
                <w:sz w:val="20"/>
              </w:rPr>
              <w:t>a</w:t>
            </w:r>
            <w:r>
              <w:rPr>
                <w:spacing w:val="-3"/>
                <w:sz w:val="20"/>
              </w:rPr>
              <w:t> </w:t>
            </w:r>
            <w:r>
              <w:rPr>
                <w:sz w:val="20"/>
              </w:rPr>
              <w:t>telephone</w:t>
            </w:r>
            <w:r>
              <w:rPr>
                <w:spacing w:val="-3"/>
                <w:sz w:val="20"/>
              </w:rPr>
              <w:t> </w:t>
            </w:r>
            <w:r>
              <w:rPr>
                <w:sz w:val="20"/>
              </w:rPr>
              <w:t>(computer)</w:t>
            </w:r>
            <w:r>
              <w:rPr>
                <w:spacing w:val="-4"/>
                <w:sz w:val="20"/>
              </w:rPr>
              <w:t> </w:t>
            </w:r>
            <w:r>
              <w:rPr>
                <w:sz w:val="20"/>
              </w:rPr>
              <w:t>outlet</w:t>
            </w:r>
            <w:r>
              <w:rPr>
                <w:spacing w:val="-3"/>
                <w:sz w:val="20"/>
              </w:rPr>
              <w:t> </w:t>
            </w:r>
            <w:r>
              <w:rPr>
                <w:sz w:val="20"/>
              </w:rPr>
              <w:t>in</w:t>
            </w:r>
            <w:r>
              <w:rPr>
                <w:spacing w:val="-3"/>
                <w:sz w:val="20"/>
              </w:rPr>
              <w:t> </w:t>
            </w:r>
            <w:r>
              <w:rPr>
                <w:sz w:val="20"/>
              </w:rPr>
              <w:t>the</w:t>
            </w:r>
            <w:r>
              <w:rPr>
                <w:spacing w:val="-3"/>
                <w:sz w:val="20"/>
              </w:rPr>
              <w:t> </w:t>
            </w:r>
            <w:r>
              <w:rPr>
                <w:sz w:val="20"/>
              </w:rPr>
              <w:t>room</w:t>
            </w:r>
            <w:r>
              <w:rPr>
                <w:spacing w:val="-2"/>
                <w:sz w:val="20"/>
              </w:rPr>
              <w:t> </w:t>
            </w:r>
            <w:r>
              <w:rPr>
                <w:sz w:val="20"/>
              </w:rPr>
              <w:t>(from</w:t>
            </w:r>
            <w:r>
              <w:rPr>
                <w:spacing w:val="-3"/>
                <w:sz w:val="20"/>
              </w:rPr>
              <w:t> </w:t>
            </w:r>
            <w:r>
              <w:rPr>
                <w:sz w:val="20"/>
              </w:rPr>
              <w:t>the</w:t>
            </w:r>
            <w:r>
              <w:rPr>
                <w:spacing w:val="-3"/>
                <w:sz w:val="20"/>
              </w:rPr>
              <w:t> </w:t>
            </w:r>
            <w:r>
              <w:rPr>
                <w:sz w:val="20"/>
              </w:rPr>
              <w:t>RACK</w:t>
            </w:r>
            <w:r>
              <w:rPr>
                <w:spacing w:val="-1"/>
                <w:sz w:val="20"/>
              </w:rPr>
              <w:t> </w:t>
            </w:r>
            <w:r>
              <w:rPr>
                <w:sz w:val="20"/>
              </w:rPr>
              <w:t>cabinet</w:t>
            </w:r>
            <w:r>
              <w:rPr>
                <w:spacing w:val="-4"/>
                <w:sz w:val="20"/>
              </w:rPr>
              <w:t> </w:t>
            </w:r>
            <w:r>
              <w:rPr>
                <w:sz w:val="20"/>
              </w:rPr>
              <w:t>to</w:t>
            </w:r>
            <w:r>
              <w:rPr>
                <w:spacing w:val="-4"/>
                <w:sz w:val="20"/>
              </w:rPr>
              <w:t> </w:t>
            </w:r>
            <w:r>
              <w:rPr>
                <w:sz w:val="20"/>
              </w:rPr>
              <w:t>the</w:t>
            </w:r>
            <w:r>
              <w:rPr>
                <w:spacing w:val="-2"/>
                <w:sz w:val="20"/>
              </w:rPr>
              <w:t> </w:t>
            </w:r>
            <w:r>
              <w:rPr>
                <w:sz w:val="20"/>
              </w:rPr>
              <w:t>corresponding</w:t>
            </w:r>
            <w:r>
              <w:rPr>
                <w:spacing w:val="-2"/>
                <w:sz w:val="20"/>
              </w:rPr>
              <w:t> </w:t>
            </w:r>
            <w:r>
              <w:rPr>
                <w:sz w:val="20"/>
              </w:rPr>
              <w:t>outlet)</w:t>
            </w:r>
            <w:r>
              <w:rPr>
                <w:spacing w:val="-4"/>
                <w:sz w:val="20"/>
              </w:rPr>
              <w:t> </w:t>
            </w:r>
            <w:r>
              <w:rPr>
                <w:sz w:val="20"/>
              </w:rPr>
              <w:t>with</w:t>
            </w:r>
            <w:r>
              <w:rPr>
                <w:spacing w:val="-2"/>
                <w:sz w:val="20"/>
              </w:rPr>
              <w:t> </w:t>
            </w:r>
            <w:r>
              <w:rPr>
                <w:sz w:val="20"/>
              </w:rPr>
              <w:t>an</w:t>
            </w:r>
            <w:r>
              <w:rPr>
                <w:spacing w:val="-3"/>
                <w:sz w:val="20"/>
              </w:rPr>
              <w:t> </w:t>
            </w:r>
            <w:r>
              <w:rPr>
                <w:sz w:val="20"/>
              </w:rPr>
              <w:t>FTP</w:t>
            </w:r>
            <w:r>
              <w:rPr>
                <w:spacing w:val="-4"/>
                <w:sz w:val="20"/>
              </w:rPr>
              <w:t> </w:t>
            </w:r>
            <w:r>
              <w:rPr>
                <w:sz w:val="20"/>
              </w:rPr>
              <w:t>cat.</w:t>
            </w:r>
            <w:r>
              <w:rPr>
                <w:spacing w:val="-3"/>
                <w:sz w:val="20"/>
              </w:rPr>
              <w:t> </w:t>
            </w:r>
            <w:r>
              <w:rPr>
                <w:sz w:val="20"/>
              </w:rPr>
              <w:t>6</w:t>
            </w:r>
            <w:r>
              <w:rPr>
                <w:spacing w:val="-2"/>
                <w:sz w:val="20"/>
              </w:rPr>
              <w:t> </w:t>
            </w:r>
            <w:r>
              <w:rPr>
                <w:sz w:val="20"/>
              </w:rPr>
              <w:t>cable,</w:t>
            </w:r>
            <w:r>
              <w:rPr>
                <w:spacing w:val="-2"/>
                <w:sz w:val="20"/>
              </w:rPr>
              <w:t> </w:t>
            </w:r>
            <w:r>
              <w:rPr>
                <w:spacing w:val="-4"/>
                <w:sz w:val="20"/>
              </w:rPr>
              <w:t>with</w:t>
            </w:r>
          </w:p>
          <w:p>
            <w:pPr>
              <w:pStyle w:val="TableParagraph"/>
              <w:spacing w:line="260" w:lineRule="atLeast" w:before="6"/>
              <w:ind w:left="145" w:right="646"/>
              <w:rPr>
                <w:sz w:val="20"/>
              </w:rPr>
            </w:pPr>
            <w:r>
              <w:rPr>
                <w:sz w:val="20"/>
              </w:rPr>
              <w:t>cable management on one side using an RJ-45 module. The cable is routed in the appropriate installation of the cable in appropriate halogen-free conduit on racks and along the wall. The average length per connection point is 32 m.</w:t>
            </w:r>
          </w:p>
        </w:tc>
        <w:tc>
          <w:tcPr>
            <w:tcW w:w="1049"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39"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90" w:type="dxa"/>
            <w:tcBorders>
              <w:bottom w:val="single" w:sz="8" w:space="0" w:color="000000"/>
            </w:tcBorders>
          </w:tcPr>
          <w:p>
            <w:pPr>
              <w:pStyle w:val="TableParagraph"/>
              <w:rPr>
                <w:rFonts w:ascii="Times New Roman"/>
                <w:sz w:val="16"/>
              </w:rPr>
            </w:pPr>
          </w:p>
        </w:tc>
        <w:tc>
          <w:tcPr>
            <w:tcW w:w="1049" w:type="dxa"/>
            <w:tcBorders>
              <w:bottom w:val="single" w:sz="8" w:space="0" w:color="000000"/>
            </w:tcBorders>
          </w:tcPr>
          <w:p>
            <w:pPr>
              <w:pStyle w:val="TableParagraph"/>
              <w:spacing w:line="220" w:lineRule="exact"/>
              <w:ind w:left="52" w:right="65"/>
              <w:jc w:val="center"/>
              <w:rPr>
                <w:sz w:val="20"/>
              </w:rPr>
            </w:pPr>
            <w:r>
              <w:rPr>
                <w:spacing w:val="-2"/>
                <w:sz w:val="20"/>
              </w:rPr>
              <w:t>paušal</w:t>
            </w:r>
          </w:p>
        </w:tc>
        <w:tc>
          <w:tcPr>
            <w:tcW w:w="1119" w:type="dxa"/>
            <w:tcBorders>
              <w:bottom w:val="single" w:sz="8" w:space="0" w:color="000000"/>
              <w:right w:val="single" w:sz="8" w:space="0" w:color="000000"/>
            </w:tcBorders>
          </w:tcPr>
          <w:p>
            <w:pPr>
              <w:pStyle w:val="TableParagraph"/>
              <w:spacing w:line="220" w:lineRule="exact"/>
              <w:ind w:left="55" w:right="2"/>
              <w:jc w:val="center"/>
              <w:rPr>
                <w:sz w:val="20"/>
              </w:rPr>
            </w:pPr>
            <w:r>
              <w:rPr>
                <w:spacing w:val="-5"/>
                <w:sz w:val="20"/>
              </w:rPr>
              <w:t>48</w:t>
            </w:r>
          </w:p>
        </w:tc>
      </w:tr>
      <w:tr>
        <w:trPr>
          <w:trHeight w:val="246" w:hRule="atLeast"/>
        </w:trPr>
        <w:tc>
          <w:tcPr>
            <w:tcW w:w="462" w:type="dxa"/>
            <w:tcBorders>
              <w:top w:val="single" w:sz="8" w:space="0" w:color="000000"/>
              <w:left w:val="single" w:sz="8" w:space="0" w:color="000000"/>
              <w:bottom w:val="single" w:sz="8" w:space="0" w:color="000000"/>
            </w:tcBorders>
          </w:tcPr>
          <w:p>
            <w:pPr>
              <w:pStyle w:val="TableParagraph"/>
              <w:spacing w:line="226" w:lineRule="exact"/>
              <w:ind w:right="177"/>
              <w:jc w:val="center"/>
              <w:rPr>
                <w:b/>
                <w:sz w:val="20"/>
              </w:rPr>
            </w:pPr>
            <w:r>
              <w:rPr>
                <w:b/>
                <w:spacing w:val="-5"/>
                <w:sz w:val="20"/>
              </w:rPr>
              <w:t>50</w:t>
            </w:r>
          </w:p>
        </w:tc>
        <w:tc>
          <w:tcPr>
            <w:tcW w:w="11590" w:type="dxa"/>
            <w:tcBorders>
              <w:top w:val="single" w:sz="8" w:space="0" w:color="000000"/>
              <w:bottom w:val="single" w:sz="8" w:space="0" w:color="000000"/>
            </w:tcBorders>
          </w:tcPr>
          <w:p>
            <w:pPr>
              <w:pStyle w:val="TableParagraph"/>
              <w:spacing w:line="224" w:lineRule="exact" w:before="2"/>
              <w:ind w:left="145"/>
              <w:rPr>
                <w:sz w:val="20"/>
              </w:rPr>
            </w:pPr>
            <w:r>
              <w:rPr>
                <w:sz w:val="20"/>
              </w:rPr>
              <w:t>Supply</w:t>
            </w:r>
            <w:r>
              <w:rPr>
                <w:spacing w:val="-5"/>
                <w:sz w:val="20"/>
              </w:rPr>
              <w:t> </w:t>
            </w:r>
            <w:r>
              <w:rPr>
                <w:sz w:val="20"/>
              </w:rPr>
              <w:t>and</w:t>
            </w:r>
            <w:r>
              <w:rPr>
                <w:spacing w:val="-2"/>
                <w:sz w:val="20"/>
              </w:rPr>
              <w:t> </w:t>
            </w:r>
            <w:r>
              <w:rPr>
                <w:sz w:val="20"/>
              </w:rPr>
              <w:t>installation</w:t>
            </w:r>
            <w:r>
              <w:rPr>
                <w:spacing w:val="-3"/>
                <w:sz w:val="20"/>
              </w:rPr>
              <w:t> </w:t>
            </w:r>
            <w:r>
              <w:rPr>
                <w:sz w:val="20"/>
              </w:rPr>
              <w:t>of</w:t>
            </w:r>
            <w:r>
              <w:rPr>
                <w:spacing w:val="-1"/>
                <w:sz w:val="20"/>
              </w:rPr>
              <w:t> </w:t>
            </w:r>
            <w:r>
              <w:rPr>
                <w:sz w:val="20"/>
              </w:rPr>
              <w:t>FTP</w:t>
            </w:r>
            <w:r>
              <w:rPr>
                <w:spacing w:val="-4"/>
                <w:sz w:val="20"/>
              </w:rPr>
              <w:t> </w:t>
            </w:r>
            <w:r>
              <w:rPr>
                <w:sz w:val="20"/>
              </w:rPr>
              <w:t>Cat6</w:t>
            </w:r>
            <w:r>
              <w:rPr>
                <w:spacing w:val="-1"/>
                <w:sz w:val="20"/>
              </w:rPr>
              <w:t> </w:t>
            </w:r>
            <w:r>
              <w:rPr>
                <w:sz w:val="20"/>
              </w:rPr>
              <w:t>cable</w:t>
            </w:r>
            <w:r>
              <w:rPr>
                <w:spacing w:val="-3"/>
                <w:sz w:val="20"/>
              </w:rPr>
              <w:t> </w:t>
            </w:r>
            <w:r>
              <w:rPr>
                <w:sz w:val="20"/>
              </w:rPr>
              <w:t>for</w:t>
            </w:r>
            <w:r>
              <w:rPr>
                <w:spacing w:val="-3"/>
                <w:sz w:val="20"/>
              </w:rPr>
              <w:t> </w:t>
            </w:r>
            <w:r>
              <w:rPr>
                <w:sz w:val="20"/>
              </w:rPr>
              <w:t>the</w:t>
            </w:r>
            <w:r>
              <w:rPr>
                <w:spacing w:val="-3"/>
                <w:sz w:val="20"/>
              </w:rPr>
              <w:t> </w:t>
            </w:r>
            <w:r>
              <w:rPr>
                <w:sz w:val="20"/>
              </w:rPr>
              <w:t>connection</w:t>
            </w:r>
            <w:r>
              <w:rPr>
                <w:spacing w:val="-2"/>
                <w:sz w:val="20"/>
              </w:rPr>
              <w:t> </w:t>
            </w:r>
            <w:r>
              <w:rPr>
                <w:sz w:val="20"/>
              </w:rPr>
              <w:t>between</w:t>
            </w:r>
            <w:r>
              <w:rPr>
                <w:spacing w:val="-3"/>
                <w:sz w:val="20"/>
              </w:rPr>
              <w:t> </w:t>
            </w:r>
            <w:r>
              <w:rPr>
                <w:sz w:val="20"/>
              </w:rPr>
              <w:t>the</w:t>
            </w:r>
            <w:r>
              <w:rPr>
                <w:spacing w:val="-2"/>
                <w:sz w:val="20"/>
              </w:rPr>
              <w:t> </w:t>
            </w:r>
            <w:r>
              <w:rPr>
                <w:sz w:val="20"/>
              </w:rPr>
              <w:t>RACK-MMS</w:t>
            </w:r>
            <w:r>
              <w:rPr>
                <w:spacing w:val="-2"/>
                <w:sz w:val="20"/>
              </w:rPr>
              <w:t> </w:t>
            </w:r>
            <w:r>
              <w:rPr>
                <w:sz w:val="20"/>
              </w:rPr>
              <w:t>and</w:t>
            </w:r>
            <w:r>
              <w:rPr>
                <w:spacing w:val="-2"/>
                <w:sz w:val="20"/>
              </w:rPr>
              <w:t> </w:t>
            </w:r>
            <w:r>
              <w:rPr>
                <w:sz w:val="20"/>
              </w:rPr>
              <w:t>the</w:t>
            </w:r>
            <w:r>
              <w:rPr>
                <w:spacing w:val="-2"/>
                <w:sz w:val="20"/>
              </w:rPr>
              <w:t> controller.</w:t>
            </w:r>
          </w:p>
        </w:tc>
        <w:tc>
          <w:tcPr>
            <w:tcW w:w="1049" w:type="dxa"/>
            <w:tcBorders>
              <w:top w:val="single" w:sz="8" w:space="0" w:color="000000"/>
              <w:bottom w:val="single" w:sz="8" w:space="0" w:color="000000"/>
            </w:tcBorders>
          </w:tcPr>
          <w:p>
            <w:pPr>
              <w:pStyle w:val="TableParagraph"/>
              <w:spacing w:line="226" w:lineRule="exact"/>
              <w:ind w:left="50" w:right="65"/>
              <w:jc w:val="center"/>
              <w:rPr>
                <w:sz w:val="20"/>
              </w:rPr>
            </w:pPr>
            <w:r>
              <w:rPr>
                <w:spacing w:val="-10"/>
                <w:sz w:val="20"/>
              </w:rPr>
              <w:t>m</w:t>
            </w:r>
          </w:p>
        </w:tc>
        <w:tc>
          <w:tcPr>
            <w:tcW w:w="1119" w:type="dxa"/>
            <w:tcBorders>
              <w:top w:val="single" w:sz="8" w:space="0" w:color="000000"/>
              <w:bottom w:val="single" w:sz="8" w:space="0" w:color="000000"/>
              <w:right w:val="single" w:sz="8" w:space="0" w:color="000000"/>
            </w:tcBorders>
          </w:tcPr>
          <w:p>
            <w:pPr>
              <w:pStyle w:val="TableParagraph"/>
              <w:spacing w:line="226" w:lineRule="exact"/>
              <w:ind w:left="55" w:right="2"/>
              <w:jc w:val="center"/>
              <w:rPr>
                <w:sz w:val="20"/>
              </w:rPr>
            </w:pPr>
            <w:r>
              <w:rPr>
                <w:spacing w:val="-5"/>
                <w:sz w:val="20"/>
              </w:rPr>
              <w:t>10</w:t>
            </w:r>
          </w:p>
        </w:tc>
      </w:tr>
      <w:tr>
        <w:trPr>
          <w:trHeight w:val="246" w:hRule="atLeast"/>
        </w:trPr>
        <w:tc>
          <w:tcPr>
            <w:tcW w:w="462" w:type="dxa"/>
            <w:tcBorders>
              <w:top w:val="single" w:sz="8" w:space="0" w:color="000000"/>
              <w:left w:val="single" w:sz="8" w:space="0" w:color="000000"/>
              <w:bottom w:val="single" w:sz="8" w:space="0" w:color="000000"/>
            </w:tcBorders>
          </w:tcPr>
          <w:p>
            <w:pPr>
              <w:pStyle w:val="TableParagraph"/>
              <w:spacing w:line="226" w:lineRule="exact"/>
              <w:ind w:right="177"/>
              <w:jc w:val="center"/>
              <w:rPr>
                <w:b/>
                <w:sz w:val="20"/>
              </w:rPr>
            </w:pPr>
            <w:r>
              <w:rPr>
                <w:b/>
                <w:spacing w:val="-5"/>
                <w:sz w:val="20"/>
              </w:rPr>
              <w:t>51</w:t>
            </w:r>
          </w:p>
        </w:tc>
        <w:tc>
          <w:tcPr>
            <w:tcW w:w="11590" w:type="dxa"/>
            <w:tcBorders>
              <w:top w:val="single" w:sz="8" w:space="0" w:color="000000"/>
              <w:bottom w:val="single" w:sz="8" w:space="0" w:color="000000"/>
            </w:tcBorders>
          </w:tcPr>
          <w:p>
            <w:pPr>
              <w:pStyle w:val="TableParagraph"/>
              <w:spacing w:line="224" w:lineRule="exact" w:before="2"/>
              <w:ind w:left="145"/>
              <w:rPr>
                <w:sz w:val="20"/>
              </w:rPr>
            </w:pPr>
            <w:r>
              <w:rPr>
                <w:sz w:val="20"/>
              </w:rPr>
              <w:t>Supply</w:t>
            </w:r>
            <w:r>
              <w:rPr>
                <w:spacing w:val="-5"/>
                <w:sz w:val="20"/>
              </w:rPr>
              <w:t> </w:t>
            </w:r>
            <w:r>
              <w:rPr>
                <w:sz w:val="20"/>
              </w:rPr>
              <w:t>and</w:t>
            </w:r>
            <w:r>
              <w:rPr>
                <w:spacing w:val="-2"/>
                <w:sz w:val="20"/>
              </w:rPr>
              <w:t> </w:t>
            </w:r>
            <w:r>
              <w:rPr>
                <w:sz w:val="20"/>
              </w:rPr>
              <w:t>installation</w:t>
            </w:r>
            <w:r>
              <w:rPr>
                <w:spacing w:val="-2"/>
                <w:sz w:val="20"/>
              </w:rPr>
              <w:t> </w:t>
            </w:r>
            <w:r>
              <w:rPr>
                <w:sz w:val="20"/>
              </w:rPr>
              <w:t>of</w:t>
            </w:r>
            <w:r>
              <w:rPr>
                <w:spacing w:val="-1"/>
                <w:sz w:val="20"/>
              </w:rPr>
              <w:t> </w:t>
            </w:r>
            <w:r>
              <w:rPr>
                <w:sz w:val="20"/>
              </w:rPr>
              <w:t>DS-3E1552P-SI</w:t>
            </w:r>
            <w:r>
              <w:rPr>
                <w:spacing w:val="-3"/>
                <w:sz w:val="20"/>
              </w:rPr>
              <w:t> </w:t>
            </w:r>
            <w:r>
              <w:rPr>
                <w:sz w:val="20"/>
              </w:rPr>
              <w:t>for</w:t>
            </w:r>
            <w:r>
              <w:rPr>
                <w:spacing w:val="-3"/>
                <w:sz w:val="20"/>
              </w:rPr>
              <w:t> </w:t>
            </w:r>
            <w:r>
              <w:rPr>
                <w:sz w:val="20"/>
              </w:rPr>
              <w:t>a</w:t>
            </w:r>
            <w:r>
              <w:rPr>
                <w:spacing w:val="-2"/>
                <w:sz w:val="20"/>
              </w:rPr>
              <w:t> </w:t>
            </w:r>
            <w:r>
              <w:rPr>
                <w:sz w:val="20"/>
              </w:rPr>
              <w:t>48-port</w:t>
            </w:r>
            <w:r>
              <w:rPr>
                <w:spacing w:val="-2"/>
                <w:sz w:val="20"/>
              </w:rPr>
              <w:t> switch.</w:t>
            </w:r>
          </w:p>
        </w:tc>
        <w:tc>
          <w:tcPr>
            <w:tcW w:w="1049" w:type="dxa"/>
            <w:tcBorders>
              <w:top w:val="single" w:sz="8" w:space="0" w:color="000000"/>
              <w:bottom w:val="single" w:sz="8" w:space="0" w:color="000000"/>
            </w:tcBorders>
          </w:tcPr>
          <w:p>
            <w:pPr>
              <w:pStyle w:val="TableParagraph"/>
              <w:spacing w:line="226" w:lineRule="exact"/>
              <w:ind w:left="52" w:right="65"/>
              <w:jc w:val="center"/>
              <w:rPr>
                <w:sz w:val="20"/>
              </w:rPr>
            </w:pPr>
            <w:r>
              <w:rPr>
                <w:spacing w:val="-2"/>
                <w:sz w:val="20"/>
              </w:rPr>
              <w:t>kom/pcs</w:t>
            </w:r>
          </w:p>
        </w:tc>
        <w:tc>
          <w:tcPr>
            <w:tcW w:w="1119" w:type="dxa"/>
            <w:tcBorders>
              <w:top w:val="single" w:sz="8" w:space="0" w:color="000000"/>
              <w:bottom w:val="single" w:sz="8" w:space="0" w:color="000000"/>
              <w:right w:val="single" w:sz="8" w:space="0" w:color="000000"/>
            </w:tcBorders>
          </w:tcPr>
          <w:p>
            <w:pPr>
              <w:pStyle w:val="TableParagraph"/>
              <w:spacing w:line="226" w:lineRule="exact"/>
              <w:ind w:left="53" w:right="3"/>
              <w:jc w:val="center"/>
              <w:rPr>
                <w:sz w:val="20"/>
              </w:rPr>
            </w:pPr>
            <w:r>
              <w:rPr>
                <w:spacing w:val="-10"/>
                <w:sz w:val="20"/>
              </w:rPr>
              <w:t>1</w:t>
            </w:r>
          </w:p>
        </w:tc>
      </w:tr>
      <w:tr>
        <w:trPr>
          <w:trHeight w:val="246" w:hRule="atLeast"/>
        </w:trPr>
        <w:tc>
          <w:tcPr>
            <w:tcW w:w="462" w:type="dxa"/>
            <w:tcBorders>
              <w:top w:val="single" w:sz="8" w:space="0" w:color="000000"/>
              <w:left w:val="single" w:sz="8" w:space="0" w:color="000000"/>
              <w:bottom w:val="single" w:sz="8" w:space="0" w:color="000000"/>
            </w:tcBorders>
          </w:tcPr>
          <w:p>
            <w:pPr>
              <w:pStyle w:val="TableParagraph"/>
              <w:spacing w:line="226" w:lineRule="exact"/>
              <w:ind w:right="177"/>
              <w:jc w:val="center"/>
              <w:rPr>
                <w:b/>
                <w:sz w:val="20"/>
              </w:rPr>
            </w:pPr>
            <w:r>
              <w:rPr>
                <w:b/>
                <w:spacing w:val="-5"/>
                <w:sz w:val="20"/>
              </w:rPr>
              <w:t>52</w:t>
            </w:r>
          </w:p>
        </w:tc>
        <w:tc>
          <w:tcPr>
            <w:tcW w:w="11590" w:type="dxa"/>
            <w:tcBorders>
              <w:top w:val="single" w:sz="8" w:space="0" w:color="000000"/>
              <w:bottom w:val="single" w:sz="8" w:space="0" w:color="000000"/>
            </w:tcBorders>
          </w:tcPr>
          <w:p>
            <w:pPr>
              <w:pStyle w:val="TableParagraph"/>
              <w:spacing w:line="224" w:lineRule="exact" w:before="2"/>
              <w:ind w:left="145"/>
              <w:rPr>
                <w:sz w:val="20"/>
              </w:rPr>
            </w:pPr>
            <w:r>
              <w:rPr>
                <w:sz w:val="20"/>
              </w:rPr>
              <w:t>Small</w:t>
            </w:r>
            <w:r>
              <w:rPr>
                <w:spacing w:val="-5"/>
                <w:sz w:val="20"/>
              </w:rPr>
              <w:t> </w:t>
            </w:r>
            <w:r>
              <w:rPr>
                <w:sz w:val="20"/>
              </w:rPr>
              <w:t>consumable</w:t>
            </w:r>
            <w:r>
              <w:rPr>
                <w:spacing w:val="-4"/>
                <w:sz w:val="20"/>
              </w:rPr>
              <w:t> </w:t>
            </w:r>
            <w:r>
              <w:rPr>
                <w:sz w:val="20"/>
              </w:rPr>
              <w:t>and</w:t>
            </w:r>
            <w:r>
              <w:rPr>
                <w:spacing w:val="-4"/>
                <w:sz w:val="20"/>
              </w:rPr>
              <w:t> </w:t>
            </w:r>
            <w:r>
              <w:rPr>
                <w:sz w:val="20"/>
              </w:rPr>
              <w:t>unspecified</w:t>
            </w:r>
            <w:r>
              <w:rPr>
                <w:spacing w:val="-3"/>
                <w:sz w:val="20"/>
              </w:rPr>
              <w:t> </w:t>
            </w:r>
            <w:r>
              <w:rPr>
                <w:spacing w:val="-2"/>
                <w:sz w:val="20"/>
              </w:rPr>
              <w:t>material.</w:t>
            </w:r>
          </w:p>
        </w:tc>
        <w:tc>
          <w:tcPr>
            <w:tcW w:w="1049" w:type="dxa"/>
            <w:tcBorders>
              <w:top w:val="single" w:sz="8" w:space="0" w:color="000000"/>
              <w:bottom w:val="single" w:sz="8" w:space="0" w:color="000000"/>
            </w:tcBorders>
          </w:tcPr>
          <w:p>
            <w:pPr>
              <w:pStyle w:val="TableParagraph"/>
              <w:spacing w:line="226" w:lineRule="exact"/>
              <w:ind w:left="52" w:right="65"/>
              <w:jc w:val="center"/>
              <w:rPr>
                <w:sz w:val="20"/>
              </w:rPr>
            </w:pPr>
            <w:r>
              <w:rPr>
                <w:spacing w:val="-2"/>
                <w:sz w:val="20"/>
              </w:rPr>
              <w:t>paušal</w:t>
            </w:r>
          </w:p>
        </w:tc>
        <w:tc>
          <w:tcPr>
            <w:tcW w:w="1119" w:type="dxa"/>
            <w:tcBorders>
              <w:top w:val="single" w:sz="8" w:space="0" w:color="000000"/>
              <w:bottom w:val="single" w:sz="8" w:space="0" w:color="000000"/>
              <w:right w:val="single" w:sz="8" w:space="0" w:color="000000"/>
            </w:tcBorders>
          </w:tcPr>
          <w:p>
            <w:pPr>
              <w:pStyle w:val="TableParagraph"/>
              <w:spacing w:line="226" w:lineRule="exact"/>
              <w:ind w:left="53" w:right="3"/>
              <w:jc w:val="center"/>
              <w:rPr>
                <w:sz w:val="20"/>
              </w:rPr>
            </w:pPr>
            <w:r>
              <w:rPr>
                <w:spacing w:val="-10"/>
                <w:sz w:val="20"/>
              </w:rPr>
              <w:t>1</w:t>
            </w:r>
          </w:p>
        </w:tc>
      </w:tr>
      <w:tr>
        <w:trPr>
          <w:trHeight w:val="246" w:hRule="atLeast"/>
        </w:trPr>
        <w:tc>
          <w:tcPr>
            <w:tcW w:w="462" w:type="dxa"/>
            <w:tcBorders>
              <w:top w:val="single" w:sz="8" w:space="0" w:color="000000"/>
              <w:left w:val="single" w:sz="8" w:space="0" w:color="000000"/>
              <w:bottom w:val="single" w:sz="8" w:space="0" w:color="000000"/>
            </w:tcBorders>
          </w:tcPr>
          <w:p>
            <w:pPr>
              <w:pStyle w:val="TableParagraph"/>
              <w:spacing w:line="226" w:lineRule="exact"/>
              <w:ind w:right="177"/>
              <w:jc w:val="center"/>
              <w:rPr>
                <w:b/>
                <w:sz w:val="20"/>
              </w:rPr>
            </w:pPr>
            <w:r>
              <w:rPr>
                <w:b/>
                <w:spacing w:val="-5"/>
                <w:sz w:val="20"/>
              </w:rPr>
              <w:t>53</w:t>
            </w:r>
          </w:p>
        </w:tc>
        <w:tc>
          <w:tcPr>
            <w:tcW w:w="11590" w:type="dxa"/>
            <w:tcBorders>
              <w:top w:val="single" w:sz="8" w:space="0" w:color="000000"/>
              <w:bottom w:val="single" w:sz="8" w:space="0" w:color="000000"/>
            </w:tcBorders>
          </w:tcPr>
          <w:p>
            <w:pPr>
              <w:pStyle w:val="TableParagraph"/>
              <w:spacing w:line="224" w:lineRule="exact" w:before="2"/>
              <w:ind w:left="145"/>
              <w:rPr>
                <w:sz w:val="20"/>
              </w:rPr>
            </w:pPr>
            <w:r>
              <w:rPr>
                <w:sz w:val="20"/>
              </w:rPr>
              <w:t>Final</w:t>
            </w:r>
            <w:r>
              <w:rPr>
                <w:spacing w:val="-4"/>
                <w:sz w:val="20"/>
              </w:rPr>
              <w:t> </w:t>
            </w:r>
            <w:r>
              <w:rPr>
                <w:sz w:val="20"/>
              </w:rPr>
              <w:t>inspection</w:t>
            </w:r>
            <w:r>
              <w:rPr>
                <w:spacing w:val="-3"/>
                <w:sz w:val="20"/>
              </w:rPr>
              <w:t> </w:t>
            </w:r>
            <w:r>
              <w:rPr>
                <w:sz w:val="20"/>
              </w:rPr>
              <w:t>and</w:t>
            </w:r>
            <w:r>
              <w:rPr>
                <w:spacing w:val="-3"/>
                <w:sz w:val="20"/>
              </w:rPr>
              <w:t> </w:t>
            </w:r>
            <w:r>
              <w:rPr>
                <w:sz w:val="20"/>
              </w:rPr>
              <w:t>testing,</w:t>
            </w:r>
            <w:r>
              <w:rPr>
                <w:spacing w:val="-3"/>
                <w:sz w:val="20"/>
              </w:rPr>
              <w:t> </w:t>
            </w:r>
            <w:r>
              <w:rPr>
                <w:sz w:val="20"/>
              </w:rPr>
              <w:t>issuance</w:t>
            </w:r>
            <w:r>
              <w:rPr>
                <w:spacing w:val="-3"/>
                <w:sz w:val="20"/>
              </w:rPr>
              <w:t> </w:t>
            </w:r>
            <w:r>
              <w:rPr>
                <w:sz w:val="20"/>
              </w:rPr>
              <w:t>of</w:t>
            </w:r>
            <w:r>
              <w:rPr>
                <w:spacing w:val="-1"/>
                <w:sz w:val="20"/>
              </w:rPr>
              <w:t> </w:t>
            </w:r>
            <w:r>
              <w:rPr>
                <w:sz w:val="20"/>
              </w:rPr>
              <w:t>certificates,</w:t>
            </w:r>
            <w:r>
              <w:rPr>
                <w:spacing w:val="-3"/>
                <w:sz w:val="20"/>
              </w:rPr>
              <w:t> </w:t>
            </w:r>
            <w:r>
              <w:rPr>
                <w:sz w:val="20"/>
              </w:rPr>
              <w:t>and</w:t>
            </w:r>
            <w:r>
              <w:rPr>
                <w:spacing w:val="-3"/>
                <w:sz w:val="20"/>
              </w:rPr>
              <w:t> </w:t>
            </w:r>
            <w:r>
              <w:rPr>
                <w:sz w:val="20"/>
              </w:rPr>
              <w:t>handover</w:t>
            </w:r>
            <w:r>
              <w:rPr>
                <w:spacing w:val="-4"/>
                <w:sz w:val="20"/>
              </w:rPr>
              <w:t> </w:t>
            </w:r>
            <w:r>
              <w:rPr>
                <w:sz w:val="20"/>
              </w:rPr>
              <w:t>to</w:t>
            </w:r>
            <w:r>
              <w:rPr>
                <w:spacing w:val="-4"/>
                <w:sz w:val="20"/>
              </w:rPr>
              <w:t> </w:t>
            </w:r>
            <w:r>
              <w:rPr>
                <w:sz w:val="20"/>
              </w:rPr>
              <w:t>the</w:t>
            </w:r>
            <w:r>
              <w:rPr>
                <w:spacing w:val="-2"/>
                <w:sz w:val="20"/>
              </w:rPr>
              <w:t> client.</w:t>
            </w:r>
          </w:p>
        </w:tc>
        <w:tc>
          <w:tcPr>
            <w:tcW w:w="1049" w:type="dxa"/>
            <w:tcBorders>
              <w:top w:val="single" w:sz="8" w:space="0" w:color="000000"/>
              <w:bottom w:val="single" w:sz="8" w:space="0" w:color="000000"/>
            </w:tcBorders>
          </w:tcPr>
          <w:p>
            <w:pPr>
              <w:pStyle w:val="TableParagraph"/>
              <w:spacing w:line="226" w:lineRule="exact"/>
              <w:ind w:left="52" w:right="65"/>
              <w:jc w:val="center"/>
              <w:rPr>
                <w:sz w:val="20"/>
              </w:rPr>
            </w:pPr>
            <w:r>
              <w:rPr>
                <w:spacing w:val="-2"/>
                <w:sz w:val="20"/>
              </w:rPr>
              <w:t>paušal</w:t>
            </w:r>
          </w:p>
        </w:tc>
        <w:tc>
          <w:tcPr>
            <w:tcW w:w="1119" w:type="dxa"/>
            <w:tcBorders>
              <w:top w:val="single" w:sz="8" w:space="0" w:color="000000"/>
              <w:bottom w:val="single" w:sz="8" w:space="0" w:color="000000"/>
              <w:right w:val="single" w:sz="8" w:space="0" w:color="000000"/>
            </w:tcBorders>
          </w:tcPr>
          <w:p>
            <w:pPr>
              <w:pStyle w:val="TableParagraph"/>
              <w:spacing w:line="226" w:lineRule="exact"/>
              <w:ind w:left="53" w:right="3"/>
              <w:jc w:val="center"/>
              <w:rPr>
                <w:sz w:val="20"/>
              </w:rPr>
            </w:pPr>
            <w:r>
              <w:rPr>
                <w:spacing w:val="-10"/>
                <w:sz w:val="20"/>
              </w:rPr>
              <w:t>1</w:t>
            </w:r>
          </w:p>
        </w:tc>
      </w:tr>
      <w:tr>
        <w:trPr>
          <w:trHeight w:val="246" w:hRule="atLeast"/>
        </w:trPr>
        <w:tc>
          <w:tcPr>
            <w:tcW w:w="462" w:type="dxa"/>
            <w:tcBorders>
              <w:top w:val="single" w:sz="8" w:space="0" w:color="000000"/>
              <w:left w:val="single" w:sz="8" w:space="0" w:color="000000"/>
              <w:bottom w:val="single" w:sz="8" w:space="0" w:color="000000"/>
            </w:tcBorders>
          </w:tcPr>
          <w:p>
            <w:pPr>
              <w:pStyle w:val="TableParagraph"/>
              <w:spacing w:line="226" w:lineRule="exact"/>
              <w:ind w:right="177"/>
              <w:jc w:val="center"/>
              <w:rPr>
                <w:b/>
                <w:sz w:val="20"/>
              </w:rPr>
            </w:pPr>
            <w:r>
              <w:rPr>
                <w:b/>
                <w:spacing w:val="-5"/>
                <w:sz w:val="20"/>
              </w:rPr>
              <w:t>54</w:t>
            </w:r>
          </w:p>
        </w:tc>
        <w:tc>
          <w:tcPr>
            <w:tcW w:w="11590" w:type="dxa"/>
            <w:tcBorders>
              <w:top w:val="single" w:sz="8" w:space="0" w:color="000000"/>
              <w:bottom w:val="single" w:sz="8" w:space="0" w:color="000000"/>
            </w:tcBorders>
          </w:tcPr>
          <w:p>
            <w:pPr>
              <w:pStyle w:val="TableParagraph"/>
              <w:spacing w:line="224" w:lineRule="exact" w:before="2"/>
              <w:ind w:left="145"/>
              <w:rPr>
                <w:sz w:val="20"/>
              </w:rPr>
            </w:pPr>
            <w:r>
              <w:rPr>
                <w:sz w:val="20"/>
              </w:rPr>
              <w:t>Supply</w:t>
            </w:r>
            <w:r>
              <w:rPr>
                <w:spacing w:val="-5"/>
                <w:sz w:val="20"/>
              </w:rPr>
              <w:t> </w:t>
            </w:r>
            <w:r>
              <w:rPr>
                <w:sz w:val="20"/>
              </w:rPr>
              <w:t>and</w:t>
            </w:r>
            <w:r>
              <w:rPr>
                <w:spacing w:val="-4"/>
                <w:sz w:val="20"/>
              </w:rPr>
              <w:t> </w:t>
            </w:r>
            <w:r>
              <w:rPr>
                <w:sz w:val="20"/>
              </w:rPr>
              <w:t>installation</w:t>
            </w:r>
            <w:r>
              <w:rPr>
                <w:spacing w:val="-4"/>
                <w:sz w:val="20"/>
              </w:rPr>
              <w:t> </w:t>
            </w:r>
            <w:r>
              <w:rPr>
                <w:sz w:val="20"/>
              </w:rPr>
              <w:t>of</w:t>
            </w:r>
            <w:r>
              <w:rPr>
                <w:spacing w:val="-3"/>
                <w:sz w:val="20"/>
              </w:rPr>
              <w:t> </w:t>
            </w:r>
            <w:r>
              <w:rPr>
                <w:spacing w:val="-2"/>
                <w:sz w:val="20"/>
              </w:rPr>
              <w:t>speakers.</w:t>
            </w:r>
          </w:p>
        </w:tc>
        <w:tc>
          <w:tcPr>
            <w:tcW w:w="1049" w:type="dxa"/>
            <w:tcBorders>
              <w:top w:val="single" w:sz="8" w:space="0" w:color="000000"/>
              <w:bottom w:val="single" w:sz="8" w:space="0" w:color="000000"/>
            </w:tcBorders>
          </w:tcPr>
          <w:p>
            <w:pPr>
              <w:pStyle w:val="TableParagraph"/>
              <w:spacing w:line="226" w:lineRule="exact"/>
              <w:ind w:left="52" w:right="65"/>
              <w:jc w:val="center"/>
              <w:rPr>
                <w:sz w:val="20"/>
              </w:rPr>
            </w:pPr>
            <w:r>
              <w:rPr>
                <w:spacing w:val="-2"/>
                <w:sz w:val="20"/>
              </w:rPr>
              <w:t>kom/pcs</w:t>
            </w:r>
          </w:p>
        </w:tc>
        <w:tc>
          <w:tcPr>
            <w:tcW w:w="1119" w:type="dxa"/>
            <w:tcBorders>
              <w:top w:val="single" w:sz="8" w:space="0" w:color="000000"/>
              <w:bottom w:val="single" w:sz="8" w:space="0" w:color="000000"/>
              <w:right w:val="single" w:sz="8" w:space="0" w:color="000000"/>
            </w:tcBorders>
          </w:tcPr>
          <w:p>
            <w:pPr>
              <w:pStyle w:val="TableParagraph"/>
              <w:spacing w:line="226" w:lineRule="exact"/>
              <w:ind w:left="53" w:right="3"/>
              <w:jc w:val="center"/>
              <w:rPr>
                <w:sz w:val="20"/>
              </w:rPr>
            </w:pPr>
            <w:r>
              <w:rPr>
                <w:spacing w:val="-10"/>
                <w:sz w:val="20"/>
              </w:rPr>
              <w:t>8</w:t>
            </w:r>
          </w:p>
        </w:tc>
      </w:tr>
    </w:tbl>
    <w:p>
      <w:pPr>
        <w:spacing w:after="0" w:line="226" w:lineRule="exact"/>
        <w:jc w:val="center"/>
        <w:rPr>
          <w:sz w:val="20"/>
        </w:rPr>
        <w:sectPr>
          <w:pgSz w:w="15840" w:h="12240" w:orient="landscape"/>
          <w:pgMar w:top="940" w:bottom="280" w:left="620" w:right="760"/>
        </w:sectPr>
      </w:pPr>
    </w:p>
    <w:p>
      <w:pPr>
        <w:spacing w:line="240" w:lineRule="auto" w:before="1"/>
        <w:rPr>
          <w:rFonts w:ascii="Times New Roman"/>
          <w:sz w:val="2"/>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2"/>
        <w:gridCol w:w="11590"/>
        <w:gridCol w:w="1049"/>
        <w:gridCol w:w="1119"/>
      </w:tblGrid>
      <w:tr>
        <w:trPr>
          <w:trHeight w:val="341" w:hRule="atLeast"/>
        </w:trPr>
        <w:tc>
          <w:tcPr>
            <w:tcW w:w="462" w:type="dxa"/>
            <w:tcBorders>
              <w:top w:val="single" w:sz="8" w:space="0" w:color="000000"/>
              <w:left w:val="single" w:sz="8" w:space="0" w:color="000000"/>
            </w:tcBorders>
          </w:tcPr>
          <w:p>
            <w:pPr>
              <w:pStyle w:val="TableParagraph"/>
              <w:rPr>
                <w:rFonts w:ascii="Times New Roman"/>
                <w:sz w:val="20"/>
              </w:rPr>
            </w:pPr>
          </w:p>
        </w:tc>
        <w:tc>
          <w:tcPr>
            <w:tcW w:w="11590" w:type="dxa"/>
            <w:tcBorders>
              <w:top w:val="single" w:sz="8" w:space="0" w:color="000000"/>
            </w:tcBorders>
          </w:tcPr>
          <w:p>
            <w:pPr>
              <w:pStyle w:val="TableParagraph"/>
              <w:spacing w:before="2"/>
              <w:ind w:left="4832"/>
              <w:rPr>
                <w:b/>
                <w:sz w:val="20"/>
              </w:rPr>
            </w:pPr>
            <w:r>
              <w:rPr>
                <w:b/>
                <w:sz w:val="20"/>
              </w:rPr>
              <w:t>ELECTRONIC</w:t>
            </w:r>
            <w:r>
              <w:rPr>
                <w:b/>
                <w:spacing w:val="-8"/>
                <w:sz w:val="20"/>
              </w:rPr>
              <w:t> </w:t>
            </w:r>
            <w:r>
              <w:rPr>
                <w:b/>
                <w:sz w:val="20"/>
              </w:rPr>
              <w:t>COMMUNICATION</w:t>
            </w:r>
            <w:r>
              <w:rPr>
                <w:b/>
                <w:spacing w:val="-8"/>
                <w:sz w:val="20"/>
              </w:rPr>
              <w:t> </w:t>
            </w:r>
            <w:r>
              <w:rPr>
                <w:b/>
                <w:spacing w:val="-2"/>
                <w:sz w:val="20"/>
              </w:rPr>
              <w:t>NETWORKS</w:t>
            </w:r>
          </w:p>
        </w:tc>
        <w:tc>
          <w:tcPr>
            <w:tcW w:w="1049"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39" w:hRule="atLeast"/>
        </w:trPr>
        <w:tc>
          <w:tcPr>
            <w:tcW w:w="462" w:type="dxa"/>
            <w:tcBorders>
              <w:left w:val="single" w:sz="8" w:space="0" w:color="000000"/>
              <w:bottom w:val="single" w:sz="8" w:space="0" w:color="000000"/>
            </w:tcBorders>
          </w:tcPr>
          <w:p>
            <w:pPr>
              <w:pStyle w:val="TableParagraph"/>
              <w:spacing w:line="226" w:lineRule="exact" w:before="193"/>
              <w:ind w:right="92"/>
              <w:jc w:val="center"/>
              <w:rPr>
                <w:b/>
                <w:i/>
                <w:sz w:val="20"/>
              </w:rPr>
            </w:pPr>
            <w:r>
              <w:rPr>
                <w:b/>
                <w:i/>
                <w:spacing w:val="-5"/>
                <w:sz w:val="20"/>
              </w:rPr>
              <w:t>No.</w:t>
            </w:r>
          </w:p>
        </w:tc>
        <w:tc>
          <w:tcPr>
            <w:tcW w:w="11590" w:type="dxa"/>
            <w:tcBorders>
              <w:bottom w:val="single" w:sz="8" w:space="0" w:color="000000"/>
            </w:tcBorders>
          </w:tcPr>
          <w:p>
            <w:pPr>
              <w:pStyle w:val="TableParagraph"/>
              <w:spacing w:before="59"/>
              <w:ind w:left="145"/>
              <w:rPr>
                <w:b/>
                <w:i/>
                <w:sz w:val="20"/>
              </w:rPr>
            </w:pPr>
            <w:r>
              <w:rPr>
                <w:b/>
                <w:i/>
                <w:sz w:val="20"/>
              </w:rPr>
              <w:t>Item</w:t>
            </w:r>
            <w:r>
              <w:rPr>
                <w:b/>
                <w:i/>
                <w:spacing w:val="-2"/>
                <w:sz w:val="20"/>
              </w:rPr>
              <w:t> Description</w:t>
            </w:r>
          </w:p>
        </w:tc>
        <w:tc>
          <w:tcPr>
            <w:tcW w:w="1049" w:type="dxa"/>
            <w:tcBorders>
              <w:bottom w:val="single" w:sz="8" w:space="0" w:color="000000"/>
            </w:tcBorders>
          </w:tcPr>
          <w:p>
            <w:pPr>
              <w:pStyle w:val="TableParagraph"/>
              <w:spacing w:before="61"/>
              <w:ind w:right="65"/>
              <w:jc w:val="center"/>
              <w:rPr>
                <w:b/>
                <w:i/>
                <w:sz w:val="20"/>
              </w:rPr>
            </w:pPr>
            <w:r>
              <w:rPr>
                <w:b/>
                <w:i/>
                <w:spacing w:val="-4"/>
                <w:sz w:val="20"/>
              </w:rPr>
              <w:t>unit</w:t>
            </w:r>
          </w:p>
        </w:tc>
        <w:tc>
          <w:tcPr>
            <w:tcW w:w="1119" w:type="dxa"/>
            <w:tcBorders>
              <w:bottom w:val="single" w:sz="8" w:space="0" w:color="000000"/>
              <w:right w:val="single" w:sz="8" w:space="0" w:color="000000"/>
            </w:tcBorders>
          </w:tcPr>
          <w:p>
            <w:pPr>
              <w:pStyle w:val="TableParagraph"/>
              <w:spacing w:before="61"/>
              <w:ind w:left="53" w:right="53"/>
              <w:jc w:val="center"/>
              <w:rPr>
                <w:b/>
                <w:i/>
                <w:sz w:val="20"/>
              </w:rPr>
            </w:pPr>
            <w:r>
              <w:rPr>
                <w:b/>
                <w:i/>
                <w:spacing w:val="-2"/>
                <w:sz w:val="20"/>
              </w:rPr>
              <w:t>quantity</w:t>
            </w:r>
          </w:p>
        </w:tc>
      </w:tr>
      <w:tr>
        <w:trPr>
          <w:trHeight w:val="246" w:hRule="atLeast"/>
        </w:trPr>
        <w:tc>
          <w:tcPr>
            <w:tcW w:w="462" w:type="dxa"/>
            <w:tcBorders>
              <w:top w:val="single" w:sz="8" w:space="0" w:color="000000"/>
              <w:left w:val="single" w:sz="8" w:space="0" w:color="000000"/>
              <w:bottom w:val="single" w:sz="8" w:space="0" w:color="000000"/>
            </w:tcBorders>
          </w:tcPr>
          <w:p>
            <w:pPr>
              <w:pStyle w:val="TableParagraph"/>
              <w:spacing w:line="226" w:lineRule="exact"/>
              <w:ind w:right="177"/>
              <w:jc w:val="center"/>
              <w:rPr>
                <w:b/>
                <w:sz w:val="20"/>
              </w:rPr>
            </w:pPr>
            <w:r>
              <w:rPr>
                <w:b/>
                <w:spacing w:val="-5"/>
                <w:sz w:val="20"/>
              </w:rPr>
              <w:t>55</w:t>
            </w:r>
          </w:p>
        </w:tc>
        <w:tc>
          <w:tcPr>
            <w:tcW w:w="11590" w:type="dxa"/>
            <w:tcBorders>
              <w:top w:val="single" w:sz="8" w:space="0" w:color="000000"/>
              <w:bottom w:val="single" w:sz="8" w:space="0" w:color="000000"/>
            </w:tcBorders>
          </w:tcPr>
          <w:p>
            <w:pPr>
              <w:pStyle w:val="TableParagraph"/>
              <w:spacing w:line="224" w:lineRule="exact" w:before="2"/>
              <w:ind w:left="145"/>
              <w:rPr>
                <w:sz w:val="20"/>
              </w:rPr>
            </w:pPr>
            <w:r>
              <w:rPr>
                <w:sz w:val="20"/>
              </w:rPr>
              <w:t>Supply</w:t>
            </w:r>
            <w:r>
              <w:rPr>
                <w:spacing w:val="-5"/>
                <w:sz w:val="20"/>
              </w:rPr>
              <w:t> </w:t>
            </w:r>
            <w:r>
              <w:rPr>
                <w:sz w:val="20"/>
              </w:rPr>
              <w:t>and</w:t>
            </w:r>
            <w:r>
              <w:rPr>
                <w:spacing w:val="-4"/>
                <w:sz w:val="20"/>
              </w:rPr>
              <w:t> </w:t>
            </w:r>
            <w:r>
              <w:rPr>
                <w:sz w:val="20"/>
              </w:rPr>
              <w:t>installation</w:t>
            </w:r>
            <w:r>
              <w:rPr>
                <w:spacing w:val="-4"/>
                <w:sz w:val="20"/>
              </w:rPr>
              <w:t> </w:t>
            </w:r>
            <w:r>
              <w:rPr>
                <w:sz w:val="20"/>
              </w:rPr>
              <w:t>of</w:t>
            </w:r>
            <w:r>
              <w:rPr>
                <w:spacing w:val="-3"/>
                <w:sz w:val="20"/>
              </w:rPr>
              <w:t> </w:t>
            </w:r>
            <w:r>
              <w:rPr>
                <w:spacing w:val="-2"/>
                <w:sz w:val="20"/>
              </w:rPr>
              <w:t>amplifiers.</w:t>
            </w:r>
          </w:p>
        </w:tc>
        <w:tc>
          <w:tcPr>
            <w:tcW w:w="1049" w:type="dxa"/>
            <w:tcBorders>
              <w:top w:val="single" w:sz="8" w:space="0" w:color="000000"/>
              <w:bottom w:val="single" w:sz="8" w:space="0" w:color="000000"/>
            </w:tcBorders>
          </w:tcPr>
          <w:p>
            <w:pPr>
              <w:pStyle w:val="TableParagraph"/>
              <w:spacing w:line="226" w:lineRule="exact"/>
              <w:ind w:left="52" w:right="65"/>
              <w:jc w:val="center"/>
              <w:rPr>
                <w:sz w:val="20"/>
              </w:rPr>
            </w:pPr>
            <w:r>
              <w:rPr>
                <w:spacing w:val="-2"/>
                <w:sz w:val="20"/>
              </w:rPr>
              <w:t>kom/pcs</w:t>
            </w:r>
          </w:p>
        </w:tc>
        <w:tc>
          <w:tcPr>
            <w:tcW w:w="1119" w:type="dxa"/>
            <w:tcBorders>
              <w:top w:val="single" w:sz="8" w:space="0" w:color="000000"/>
              <w:bottom w:val="single" w:sz="8" w:space="0" w:color="000000"/>
              <w:right w:val="single" w:sz="8" w:space="0" w:color="000000"/>
            </w:tcBorders>
          </w:tcPr>
          <w:p>
            <w:pPr>
              <w:pStyle w:val="TableParagraph"/>
              <w:spacing w:line="226" w:lineRule="exact"/>
              <w:ind w:left="53" w:right="3"/>
              <w:jc w:val="center"/>
              <w:rPr>
                <w:sz w:val="20"/>
              </w:rPr>
            </w:pPr>
            <w:r>
              <w:rPr>
                <w:spacing w:val="-10"/>
                <w:sz w:val="20"/>
              </w:rPr>
              <w:t>1</w:t>
            </w:r>
          </w:p>
        </w:tc>
      </w:tr>
      <w:tr>
        <w:trPr>
          <w:trHeight w:val="246" w:hRule="atLeast"/>
        </w:trPr>
        <w:tc>
          <w:tcPr>
            <w:tcW w:w="462" w:type="dxa"/>
            <w:tcBorders>
              <w:top w:val="single" w:sz="8" w:space="0" w:color="000000"/>
              <w:left w:val="single" w:sz="8" w:space="0" w:color="000000"/>
              <w:bottom w:val="single" w:sz="8" w:space="0" w:color="000000"/>
            </w:tcBorders>
          </w:tcPr>
          <w:p>
            <w:pPr>
              <w:pStyle w:val="TableParagraph"/>
              <w:spacing w:line="226" w:lineRule="exact"/>
              <w:ind w:right="177"/>
              <w:jc w:val="center"/>
              <w:rPr>
                <w:b/>
                <w:sz w:val="20"/>
              </w:rPr>
            </w:pPr>
            <w:r>
              <w:rPr>
                <w:b/>
                <w:spacing w:val="-5"/>
                <w:sz w:val="20"/>
              </w:rPr>
              <w:t>56</w:t>
            </w:r>
          </w:p>
        </w:tc>
        <w:tc>
          <w:tcPr>
            <w:tcW w:w="11590" w:type="dxa"/>
            <w:tcBorders>
              <w:top w:val="single" w:sz="8" w:space="0" w:color="000000"/>
              <w:bottom w:val="single" w:sz="8" w:space="0" w:color="000000"/>
            </w:tcBorders>
          </w:tcPr>
          <w:p>
            <w:pPr>
              <w:pStyle w:val="TableParagraph"/>
              <w:spacing w:line="224" w:lineRule="exact" w:before="2"/>
              <w:ind w:left="145"/>
              <w:rPr>
                <w:sz w:val="20"/>
              </w:rPr>
            </w:pPr>
            <w:r>
              <w:rPr>
                <w:sz w:val="20"/>
              </w:rPr>
              <w:t>Supply</w:t>
            </w:r>
            <w:r>
              <w:rPr>
                <w:spacing w:val="-3"/>
                <w:sz w:val="20"/>
              </w:rPr>
              <w:t> </w:t>
            </w:r>
            <w:r>
              <w:rPr>
                <w:sz w:val="20"/>
              </w:rPr>
              <w:t>and</w:t>
            </w:r>
            <w:r>
              <w:rPr>
                <w:spacing w:val="-3"/>
                <w:sz w:val="20"/>
              </w:rPr>
              <w:t> </w:t>
            </w:r>
            <w:r>
              <w:rPr>
                <w:sz w:val="20"/>
              </w:rPr>
              <w:t>installation</w:t>
            </w:r>
            <w:r>
              <w:rPr>
                <w:spacing w:val="-2"/>
                <w:sz w:val="20"/>
              </w:rPr>
              <w:t> </w:t>
            </w:r>
            <w:r>
              <w:rPr>
                <w:sz w:val="20"/>
              </w:rPr>
              <w:t>of</w:t>
            </w:r>
            <w:r>
              <w:rPr>
                <w:spacing w:val="-2"/>
                <w:sz w:val="20"/>
              </w:rPr>
              <w:t> </w:t>
            </w:r>
            <w:r>
              <w:rPr>
                <w:sz w:val="20"/>
              </w:rPr>
              <w:t>LiNCH</w:t>
            </w:r>
            <w:r>
              <w:rPr>
                <w:spacing w:val="-3"/>
                <w:sz w:val="20"/>
              </w:rPr>
              <w:t> </w:t>
            </w:r>
            <w:r>
              <w:rPr>
                <w:sz w:val="20"/>
              </w:rPr>
              <w:t>2x1.5</w:t>
            </w:r>
            <w:r>
              <w:rPr>
                <w:spacing w:val="-2"/>
                <w:sz w:val="20"/>
              </w:rPr>
              <w:t> </w:t>
            </w:r>
            <w:r>
              <w:rPr>
                <w:sz w:val="20"/>
              </w:rPr>
              <w:t>mm²</w:t>
            </w:r>
            <w:r>
              <w:rPr>
                <w:spacing w:val="-3"/>
                <w:sz w:val="20"/>
              </w:rPr>
              <w:t> </w:t>
            </w:r>
            <w:r>
              <w:rPr>
                <w:sz w:val="20"/>
              </w:rPr>
              <w:t>Fe</w:t>
            </w:r>
            <w:r>
              <w:rPr>
                <w:spacing w:val="-3"/>
                <w:sz w:val="20"/>
              </w:rPr>
              <w:t> </w:t>
            </w:r>
            <w:r>
              <w:rPr>
                <w:sz w:val="20"/>
              </w:rPr>
              <w:t>180/120</w:t>
            </w:r>
            <w:r>
              <w:rPr>
                <w:spacing w:val="-2"/>
                <w:sz w:val="20"/>
              </w:rPr>
              <w:t> </w:t>
            </w:r>
            <w:r>
              <w:rPr>
                <w:sz w:val="20"/>
              </w:rPr>
              <w:t>audio</w:t>
            </w:r>
            <w:r>
              <w:rPr>
                <w:spacing w:val="-3"/>
                <w:sz w:val="20"/>
              </w:rPr>
              <w:t> </w:t>
            </w:r>
            <w:r>
              <w:rPr>
                <w:sz w:val="20"/>
              </w:rPr>
              <w:t>cable.</w:t>
            </w:r>
            <w:r>
              <w:rPr>
                <w:spacing w:val="-4"/>
                <w:sz w:val="20"/>
              </w:rPr>
              <w:t> </w:t>
            </w:r>
            <w:r>
              <w:rPr>
                <w:sz w:val="20"/>
              </w:rPr>
              <w:t>Zoning</w:t>
            </w:r>
            <w:r>
              <w:rPr>
                <w:spacing w:val="-1"/>
                <w:sz w:val="20"/>
              </w:rPr>
              <w:t> </w:t>
            </w:r>
            <w:r>
              <w:rPr>
                <w:sz w:val="20"/>
              </w:rPr>
              <w:t>wiring</w:t>
            </w:r>
            <w:r>
              <w:rPr>
                <w:spacing w:val="-2"/>
                <w:sz w:val="20"/>
              </w:rPr>
              <w:t> </w:t>
            </w:r>
            <w:r>
              <w:rPr>
                <w:sz w:val="20"/>
              </w:rPr>
              <w:t>is</w:t>
            </w:r>
            <w:r>
              <w:rPr>
                <w:spacing w:val="-2"/>
                <w:sz w:val="20"/>
              </w:rPr>
              <w:t> included.</w:t>
            </w:r>
          </w:p>
        </w:tc>
        <w:tc>
          <w:tcPr>
            <w:tcW w:w="1049" w:type="dxa"/>
            <w:tcBorders>
              <w:top w:val="single" w:sz="8" w:space="0" w:color="000000"/>
              <w:bottom w:val="single" w:sz="8" w:space="0" w:color="000000"/>
            </w:tcBorders>
          </w:tcPr>
          <w:p>
            <w:pPr>
              <w:pStyle w:val="TableParagraph"/>
              <w:spacing w:line="226" w:lineRule="exact"/>
              <w:ind w:left="50" w:right="65"/>
              <w:jc w:val="center"/>
              <w:rPr>
                <w:sz w:val="20"/>
              </w:rPr>
            </w:pPr>
            <w:r>
              <w:rPr>
                <w:spacing w:val="-10"/>
                <w:sz w:val="20"/>
              </w:rPr>
              <w:t>m</w:t>
            </w:r>
          </w:p>
        </w:tc>
        <w:tc>
          <w:tcPr>
            <w:tcW w:w="1119" w:type="dxa"/>
            <w:tcBorders>
              <w:top w:val="single" w:sz="8" w:space="0" w:color="000000"/>
              <w:bottom w:val="single" w:sz="8" w:space="0" w:color="000000"/>
              <w:right w:val="single" w:sz="8" w:space="0" w:color="000000"/>
            </w:tcBorders>
          </w:tcPr>
          <w:p>
            <w:pPr>
              <w:pStyle w:val="TableParagraph"/>
              <w:spacing w:line="226" w:lineRule="exact"/>
              <w:ind w:left="55" w:right="2"/>
              <w:jc w:val="center"/>
              <w:rPr>
                <w:sz w:val="20"/>
              </w:rPr>
            </w:pPr>
            <w:r>
              <w:rPr>
                <w:spacing w:val="-5"/>
                <w:sz w:val="20"/>
              </w:rPr>
              <w:t>68</w:t>
            </w:r>
          </w:p>
        </w:tc>
      </w:tr>
      <w:tr>
        <w:trPr>
          <w:trHeight w:val="530"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57</w:t>
            </w:r>
          </w:p>
        </w:tc>
        <w:tc>
          <w:tcPr>
            <w:tcW w:w="11590" w:type="dxa"/>
            <w:vMerge w:val="restart"/>
            <w:tcBorders>
              <w:top w:val="single" w:sz="8" w:space="0" w:color="000000"/>
              <w:bottom w:val="single" w:sz="8" w:space="0" w:color="000000"/>
            </w:tcBorders>
          </w:tcPr>
          <w:p>
            <w:pPr>
              <w:pStyle w:val="TableParagraph"/>
              <w:spacing w:line="261" w:lineRule="auto" w:before="137"/>
              <w:ind w:left="145" w:right="189"/>
              <w:rPr>
                <w:sz w:val="20"/>
              </w:rPr>
            </w:pPr>
            <w:r>
              <w:rPr>
                <w:sz w:val="20"/>
              </w:rPr>
              <w:t>Supply, delivery, installation, and connection of an analog addressable fire alarm control panel with a single loop for 64 addresses; 4"/10cm color touchscreen; TCP/IP and HORNET+ connectivity; power supply block 2.1A; space for two 12V/7Ah batteries; housing dimensions (HxWxD): 322x324x86mm; certified in accordance with EN54-2, EN54-4; type Inim S-Previdia-C050SG or equivalent.</w:t>
            </w:r>
          </w:p>
        </w:tc>
        <w:tc>
          <w:tcPr>
            <w:tcW w:w="1049"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497"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90" w:type="dxa"/>
            <w:vMerge/>
            <w:tcBorders>
              <w:top w:val="nil"/>
              <w:bottom w:val="single" w:sz="8" w:space="0" w:color="000000"/>
            </w:tcBorders>
          </w:tcPr>
          <w:p>
            <w:pPr>
              <w:rPr>
                <w:sz w:val="2"/>
                <w:szCs w:val="2"/>
              </w:rPr>
            </w:pPr>
          </w:p>
        </w:tc>
        <w:tc>
          <w:tcPr>
            <w:tcW w:w="1049" w:type="dxa"/>
            <w:tcBorders>
              <w:bottom w:val="single" w:sz="8" w:space="0" w:color="000000"/>
            </w:tcBorders>
          </w:tcPr>
          <w:p>
            <w:pPr>
              <w:pStyle w:val="TableParagraph"/>
              <w:spacing w:before="20"/>
              <w:rPr>
                <w:rFonts w:ascii="Times New Roman"/>
                <w:sz w:val="20"/>
              </w:rPr>
            </w:pPr>
          </w:p>
          <w:p>
            <w:pPr>
              <w:pStyle w:val="TableParagraph"/>
              <w:spacing w:line="226" w:lineRule="exact"/>
              <w:ind w:left="52" w:right="65"/>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before="20"/>
              <w:rPr>
                <w:rFonts w:ascii="Times New Roman"/>
                <w:sz w:val="20"/>
              </w:rPr>
            </w:pPr>
          </w:p>
          <w:p>
            <w:pPr>
              <w:pStyle w:val="TableParagraph"/>
              <w:spacing w:line="226" w:lineRule="exact"/>
              <w:ind w:left="53" w:right="3"/>
              <w:jc w:val="center"/>
              <w:rPr>
                <w:sz w:val="20"/>
              </w:rPr>
            </w:pPr>
            <w:r>
              <w:rPr>
                <w:spacing w:val="-10"/>
                <w:sz w:val="20"/>
              </w:rPr>
              <w:t>1</w:t>
            </w:r>
          </w:p>
        </w:tc>
      </w:tr>
      <w:tr>
        <w:trPr>
          <w:trHeight w:val="264"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58</w:t>
            </w:r>
          </w:p>
        </w:tc>
        <w:tc>
          <w:tcPr>
            <w:tcW w:w="11590" w:type="dxa"/>
            <w:vMerge w:val="restart"/>
            <w:tcBorders>
              <w:top w:val="single" w:sz="8" w:space="0" w:color="000000"/>
              <w:bottom w:val="single" w:sz="8" w:space="0" w:color="000000"/>
            </w:tcBorders>
          </w:tcPr>
          <w:p>
            <w:pPr>
              <w:pStyle w:val="TableParagraph"/>
              <w:spacing w:before="2"/>
              <w:ind w:left="145"/>
              <w:rPr>
                <w:sz w:val="20"/>
              </w:rPr>
            </w:pPr>
            <w:r>
              <w:rPr>
                <w:sz w:val="20"/>
              </w:rPr>
              <w:t>Supply,</w:t>
            </w:r>
            <w:r>
              <w:rPr>
                <w:spacing w:val="-6"/>
                <w:sz w:val="20"/>
              </w:rPr>
              <w:t> </w:t>
            </w:r>
            <w:r>
              <w:rPr>
                <w:sz w:val="20"/>
              </w:rPr>
              <w:t>delivery,</w:t>
            </w:r>
            <w:r>
              <w:rPr>
                <w:spacing w:val="-4"/>
                <w:sz w:val="20"/>
              </w:rPr>
              <w:t> </w:t>
            </w:r>
            <w:r>
              <w:rPr>
                <w:sz w:val="20"/>
              </w:rPr>
              <w:t>installation,</w:t>
            </w:r>
            <w:r>
              <w:rPr>
                <w:spacing w:val="-4"/>
                <w:sz w:val="20"/>
              </w:rPr>
              <w:t> </w:t>
            </w:r>
            <w:r>
              <w:rPr>
                <w:sz w:val="20"/>
              </w:rPr>
              <w:t>and</w:t>
            </w:r>
            <w:r>
              <w:rPr>
                <w:spacing w:val="-3"/>
                <w:sz w:val="20"/>
              </w:rPr>
              <w:t> </w:t>
            </w:r>
            <w:r>
              <w:rPr>
                <w:sz w:val="20"/>
              </w:rPr>
              <w:t>connection</w:t>
            </w:r>
            <w:r>
              <w:rPr>
                <w:spacing w:val="-4"/>
                <w:sz w:val="20"/>
              </w:rPr>
              <w:t> </w:t>
            </w:r>
            <w:r>
              <w:rPr>
                <w:sz w:val="20"/>
              </w:rPr>
              <w:t>of</w:t>
            </w:r>
            <w:r>
              <w:rPr>
                <w:spacing w:val="-3"/>
                <w:sz w:val="20"/>
              </w:rPr>
              <w:t> </w:t>
            </w:r>
            <w:r>
              <w:rPr>
                <w:sz w:val="20"/>
              </w:rPr>
              <w:t>an</w:t>
            </w:r>
            <w:r>
              <w:rPr>
                <w:spacing w:val="-4"/>
                <w:sz w:val="20"/>
              </w:rPr>
              <w:t> </w:t>
            </w:r>
            <w:r>
              <w:rPr>
                <w:sz w:val="20"/>
              </w:rPr>
              <w:t>addressable</w:t>
            </w:r>
            <w:r>
              <w:rPr>
                <w:spacing w:val="-3"/>
                <w:sz w:val="20"/>
              </w:rPr>
              <w:t> </w:t>
            </w:r>
            <w:r>
              <w:rPr>
                <w:sz w:val="20"/>
              </w:rPr>
              <w:t>optical</w:t>
            </w:r>
            <w:r>
              <w:rPr>
                <w:spacing w:val="-5"/>
                <w:sz w:val="20"/>
              </w:rPr>
              <w:t> </w:t>
            </w:r>
            <w:r>
              <w:rPr>
                <w:sz w:val="20"/>
              </w:rPr>
              <w:t>detector</w:t>
            </w:r>
            <w:r>
              <w:rPr>
                <w:spacing w:val="-5"/>
                <w:sz w:val="20"/>
              </w:rPr>
              <w:t> </w:t>
            </w:r>
            <w:r>
              <w:rPr>
                <w:sz w:val="20"/>
              </w:rPr>
              <w:t>with</w:t>
            </w:r>
            <w:r>
              <w:rPr>
                <w:spacing w:val="-3"/>
                <w:sz w:val="20"/>
              </w:rPr>
              <w:t> </w:t>
            </w:r>
            <w:r>
              <w:rPr>
                <w:sz w:val="20"/>
              </w:rPr>
              <w:t>a</w:t>
            </w:r>
            <w:r>
              <w:rPr>
                <w:spacing w:val="-5"/>
                <w:sz w:val="20"/>
              </w:rPr>
              <w:t> </w:t>
            </w:r>
            <w:r>
              <w:rPr>
                <w:sz w:val="20"/>
              </w:rPr>
              <w:t>built-in</w:t>
            </w:r>
            <w:r>
              <w:rPr>
                <w:spacing w:val="-4"/>
                <w:sz w:val="20"/>
              </w:rPr>
              <w:t> </w:t>
            </w:r>
            <w:r>
              <w:rPr>
                <w:sz w:val="20"/>
              </w:rPr>
              <w:t>loop</w:t>
            </w:r>
            <w:r>
              <w:rPr>
                <w:spacing w:val="-4"/>
                <w:sz w:val="20"/>
              </w:rPr>
              <w:t> </w:t>
            </w:r>
            <w:r>
              <w:rPr>
                <w:sz w:val="20"/>
              </w:rPr>
              <w:t>isolator;</w:t>
            </w:r>
            <w:r>
              <w:rPr>
                <w:spacing w:val="-4"/>
                <w:sz w:val="20"/>
              </w:rPr>
              <w:t> </w:t>
            </w:r>
            <w:r>
              <w:rPr>
                <w:sz w:val="20"/>
              </w:rPr>
              <w:t>type</w:t>
            </w:r>
            <w:r>
              <w:rPr>
                <w:spacing w:val="-4"/>
                <w:sz w:val="20"/>
              </w:rPr>
              <w:t> </w:t>
            </w:r>
            <w:r>
              <w:rPr>
                <w:sz w:val="20"/>
              </w:rPr>
              <w:t>INIM</w:t>
            </w:r>
            <w:r>
              <w:rPr>
                <w:spacing w:val="-4"/>
                <w:sz w:val="20"/>
              </w:rPr>
              <w:t> </w:t>
            </w:r>
            <w:r>
              <w:rPr>
                <w:sz w:val="20"/>
              </w:rPr>
              <w:t>S-ED100</w:t>
            </w:r>
            <w:r>
              <w:rPr>
                <w:spacing w:val="-2"/>
                <w:sz w:val="20"/>
              </w:rPr>
              <w:t> </w:t>
            </w:r>
            <w:r>
              <w:rPr>
                <w:spacing w:val="-5"/>
                <w:sz w:val="20"/>
              </w:rPr>
              <w:t>or</w:t>
            </w:r>
          </w:p>
          <w:p>
            <w:pPr>
              <w:pStyle w:val="TableParagraph"/>
              <w:spacing w:line="227" w:lineRule="exact" w:before="22"/>
              <w:ind w:left="145"/>
              <w:rPr>
                <w:sz w:val="20"/>
              </w:rPr>
            </w:pPr>
            <w:r>
              <w:rPr>
                <w:spacing w:val="-2"/>
                <w:sz w:val="20"/>
              </w:rPr>
              <w:t>equivalent.</w:t>
            </w:r>
          </w:p>
        </w:tc>
        <w:tc>
          <w:tcPr>
            <w:tcW w:w="1049" w:type="dxa"/>
            <w:tcBorders>
              <w:top w:val="single" w:sz="8" w:space="0" w:color="000000"/>
            </w:tcBorders>
          </w:tcPr>
          <w:p>
            <w:pPr>
              <w:pStyle w:val="TableParagraph"/>
              <w:rPr>
                <w:rFonts w:ascii="Times New Roman"/>
                <w:sz w:val="18"/>
              </w:rPr>
            </w:pPr>
          </w:p>
        </w:tc>
        <w:tc>
          <w:tcPr>
            <w:tcW w:w="1119" w:type="dxa"/>
            <w:tcBorders>
              <w:top w:val="single" w:sz="8" w:space="0" w:color="000000"/>
              <w:right w:val="single" w:sz="8" w:space="0" w:color="000000"/>
            </w:tcBorders>
          </w:tcPr>
          <w:p>
            <w:pPr>
              <w:pStyle w:val="TableParagraph"/>
              <w:rPr>
                <w:rFonts w:ascii="Times New Roman"/>
                <w:sz w:val="18"/>
              </w:rPr>
            </w:pPr>
          </w:p>
        </w:tc>
      </w:tr>
      <w:tr>
        <w:trPr>
          <w:trHeight w:val="23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90" w:type="dxa"/>
            <w:vMerge/>
            <w:tcBorders>
              <w:top w:val="nil"/>
              <w:bottom w:val="single" w:sz="8" w:space="0" w:color="000000"/>
            </w:tcBorders>
          </w:tcPr>
          <w:p>
            <w:pPr>
              <w:rPr>
                <w:sz w:val="2"/>
                <w:szCs w:val="2"/>
              </w:rPr>
            </w:pPr>
          </w:p>
        </w:tc>
        <w:tc>
          <w:tcPr>
            <w:tcW w:w="1049" w:type="dxa"/>
            <w:tcBorders>
              <w:bottom w:val="single" w:sz="8" w:space="0" w:color="000000"/>
            </w:tcBorders>
          </w:tcPr>
          <w:p>
            <w:pPr>
              <w:pStyle w:val="TableParagraph"/>
              <w:spacing w:line="211" w:lineRule="exact"/>
              <w:ind w:left="52" w:right="65"/>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11" w:lineRule="exact"/>
              <w:ind w:left="55" w:right="2"/>
              <w:jc w:val="center"/>
              <w:rPr>
                <w:sz w:val="20"/>
              </w:rPr>
            </w:pPr>
            <w:r>
              <w:rPr>
                <w:spacing w:val="-5"/>
                <w:sz w:val="20"/>
              </w:rPr>
              <w:t>19</w:t>
            </w:r>
          </w:p>
        </w:tc>
      </w:tr>
      <w:tr>
        <w:trPr>
          <w:trHeight w:val="808"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59</w:t>
            </w:r>
          </w:p>
        </w:tc>
        <w:tc>
          <w:tcPr>
            <w:tcW w:w="11590" w:type="dxa"/>
            <w:tcBorders>
              <w:top w:val="single" w:sz="8" w:space="0" w:color="000000"/>
            </w:tcBorders>
          </w:tcPr>
          <w:p>
            <w:pPr>
              <w:pStyle w:val="TableParagraph"/>
              <w:spacing w:line="261" w:lineRule="auto" w:before="2"/>
              <w:ind w:left="145"/>
              <w:rPr>
                <w:sz w:val="20"/>
              </w:rPr>
            </w:pPr>
            <w:r>
              <w:rPr>
                <w:sz w:val="20"/>
              </w:rPr>
              <w:t>Supply, delivery, installation, and connection of a detector base designed to house the IRIS and ENEA series of detectors, equipped with a contact that ensures continuity of the current circuit in the event the detector is removed from the loop;</w:t>
            </w:r>
          </w:p>
          <w:p>
            <w:pPr>
              <w:pStyle w:val="TableParagraph"/>
              <w:spacing w:before="1"/>
              <w:ind w:left="145"/>
              <w:rPr>
                <w:sz w:val="20"/>
              </w:rPr>
            </w:pPr>
            <w:r>
              <w:rPr>
                <w:sz w:val="20"/>
              </w:rPr>
              <w:t>type</w:t>
            </w:r>
            <w:r>
              <w:rPr>
                <w:spacing w:val="-1"/>
                <w:sz w:val="20"/>
              </w:rPr>
              <w:t> </w:t>
            </w:r>
            <w:r>
              <w:rPr>
                <w:sz w:val="20"/>
              </w:rPr>
              <w:t>S-EB0010 or</w:t>
            </w:r>
            <w:r>
              <w:rPr>
                <w:spacing w:val="-1"/>
                <w:sz w:val="20"/>
              </w:rPr>
              <w:t> </w:t>
            </w:r>
            <w:r>
              <w:rPr>
                <w:spacing w:val="-2"/>
                <w:sz w:val="20"/>
              </w:rPr>
              <w:t>equivalent.</w:t>
            </w:r>
          </w:p>
        </w:tc>
        <w:tc>
          <w:tcPr>
            <w:tcW w:w="1049"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39"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90" w:type="dxa"/>
            <w:tcBorders>
              <w:bottom w:val="single" w:sz="8" w:space="0" w:color="000000"/>
            </w:tcBorders>
          </w:tcPr>
          <w:p>
            <w:pPr>
              <w:pStyle w:val="TableParagraph"/>
              <w:rPr>
                <w:rFonts w:ascii="Times New Roman"/>
                <w:sz w:val="16"/>
              </w:rPr>
            </w:pPr>
          </w:p>
        </w:tc>
        <w:tc>
          <w:tcPr>
            <w:tcW w:w="1049" w:type="dxa"/>
            <w:tcBorders>
              <w:bottom w:val="single" w:sz="8" w:space="0" w:color="000000"/>
            </w:tcBorders>
          </w:tcPr>
          <w:p>
            <w:pPr>
              <w:pStyle w:val="TableParagraph"/>
              <w:spacing w:line="220" w:lineRule="exact"/>
              <w:ind w:left="52" w:right="65"/>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0" w:lineRule="exact"/>
              <w:ind w:left="55" w:right="2"/>
              <w:jc w:val="center"/>
              <w:rPr>
                <w:sz w:val="20"/>
              </w:rPr>
            </w:pPr>
            <w:r>
              <w:rPr>
                <w:spacing w:val="-5"/>
                <w:sz w:val="20"/>
              </w:rPr>
              <w:t>19</w:t>
            </w:r>
          </w:p>
        </w:tc>
      </w:tr>
      <w:tr>
        <w:trPr>
          <w:trHeight w:val="246" w:hRule="atLeast"/>
        </w:trPr>
        <w:tc>
          <w:tcPr>
            <w:tcW w:w="462" w:type="dxa"/>
            <w:tcBorders>
              <w:top w:val="single" w:sz="8" w:space="0" w:color="000000"/>
              <w:left w:val="single" w:sz="8" w:space="0" w:color="000000"/>
              <w:bottom w:val="single" w:sz="8" w:space="0" w:color="000000"/>
            </w:tcBorders>
          </w:tcPr>
          <w:p>
            <w:pPr>
              <w:pStyle w:val="TableParagraph"/>
              <w:spacing w:line="226" w:lineRule="exact"/>
              <w:ind w:right="177"/>
              <w:jc w:val="center"/>
              <w:rPr>
                <w:b/>
                <w:sz w:val="20"/>
              </w:rPr>
            </w:pPr>
            <w:r>
              <w:rPr>
                <w:b/>
                <w:spacing w:val="-5"/>
                <w:sz w:val="20"/>
              </w:rPr>
              <w:t>60</w:t>
            </w:r>
          </w:p>
        </w:tc>
        <w:tc>
          <w:tcPr>
            <w:tcW w:w="11590" w:type="dxa"/>
            <w:tcBorders>
              <w:top w:val="single" w:sz="8" w:space="0" w:color="000000"/>
              <w:bottom w:val="single" w:sz="8" w:space="0" w:color="000000"/>
            </w:tcBorders>
          </w:tcPr>
          <w:p>
            <w:pPr>
              <w:pStyle w:val="TableParagraph"/>
              <w:spacing w:line="226" w:lineRule="exact"/>
              <w:ind w:left="145"/>
              <w:rPr>
                <w:sz w:val="20"/>
              </w:rPr>
            </w:pPr>
            <w:r>
              <w:rPr>
                <w:sz w:val="20"/>
              </w:rPr>
              <w:t>Supply</w:t>
            </w:r>
            <w:r>
              <w:rPr>
                <w:spacing w:val="-4"/>
                <w:sz w:val="20"/>
              </w:rPr>
              <w:t> </w:t>
            </w:r>
            <w:r>
              <w:rPr>
                <w:sz w:val="20"/>
              </w:rPr>
              <w:t>and</w:t>
            </w:r>
            <w:r>
              <w:rPr>
                <w:spacing w:val="-4"/>
                <w:sz w:val="20"/>
              </w:rPr>
              <w:t> </w:t>
            </w:r>
            <w:r>
              <w:rPr>
                <w:sz w:val="20"/>
              </w:rPr>
              <w:t>installation</w:t>
            </w:r>
            <w:r>
              <w:rPr>
                <w:spacing w:val="-4"/>
                <w:sz w:val="20"/>
              </w:rPr>
              <w:t> </w:t>
            </w:r>
            <w:r>
              <w:rPr>
                <w:sz w:val="20"/>
              </w:rPr>
              <w:t>of</w:t>
            </w:r>
            <w:r>
              <w:rPr>
                <w:spacing w:val="-4"/>
                <w:sz w:val="20"/>
              </w:rPr>
              <w:t> </w:t>
            </w:r>
            <w:r>
              <w:rPr>
                <w:sz w:val="20"/>
              </w:rPr>
              <w:t>detector</w:t>
            </w:r>
            <w:r>
              <w:rPr>
                <w:spacing w:val="-4"/>
                <w:sz w:val="20"/>
              </w:rPr>
              <w:t> </w:t>
            </w:r>
            <w:r>
              <w:rPr>
                <w:spacing w:val="-2"/>
                <w:sz w:val="20"/>
              </w:rPr>
              <w:t>labels.</w:t>
            </w:r>
          </w:p>
        </w:tc>
        <w:tc>
          <w:tcPr>
            <w:tcW w:w="1049" w:type="dxa"/>
            <w:tcBorders>
              <w:top w:val="single" w:sz="8" w:space="0" w:color="000000"/>
              <w:bottom w:val="single" w:sz="8" w:space="0" w:color="000000"/>
            </w:tcBorders>
          </w:tcPr>
          <w:p>
            <w:pPr>
              <w:pStyle w:val="TableParagraph"/>
              <w:spacing w:line="226" w:lineRule="exact"/>
              <w:ind w:left="52" w:right="65"/>
              <w:jc w:val="center"/>
              <w:rPr>
                <w:sz w:val="20"/>
              </w:rPr>
            </w:pPr>
            <w:r>
              <w:rPr>
                <w:spacing w:val="-2"/>
                <w:sz w:val="20"/>
              </w:rPr>
              <w:t>kom/pcs</w:t>
            </w:r>
          </w:p>
        </w:tc>
        <w:tc>
          <w:tcPr>
            <w:tcW w:w="1119" w:type="dxa"/>
            <w:tcBorders>
              <w:top w:val="single" w:sz="8" w:space="0" w:color="000000"/>
              <w:bottom w:val="single" w:sz="8" w:space="0" w:color="000000"/>
              <w:right w:val="single" w:sz="8" w:space="0" w:color="000000"/>
            </w:tcBorders>
          </w:tcPr>
          <w:p>
            <w:pPr>
              <w:pStyle w:val="TableParagraph"/>
              <w:spacing w:line="226" w:lineRule="exact"/>
              <w:ind w:left="55" w:right="2"/>
              <w:jc w:val="center"/>
              <w:rPr>
                <w:sz w:val="20"/>
              </w:rPr>
            </w:pPr>
            <w:r>
              <w:rPr>
                <w:spacing w:val="-5"/>
                <w:sz w:val="20"/>
              </w:rPr>
              <w:t>19</w:t>
            </w:r>
          </w:p>
        </w:tc>
      </w:tr>
      <w:tr>
        <w:trPr>
          <w:trHeight w:val="264" w:hRule="atLeast"/>
        </w:trPr>
        <w:tc>
          <w:tcPr>
            <w:tcW w:w="462" w:type="dxa"/>
            <w:tcBorders>
              <w:top w:val="single" w:sz="8" w:space="0" w:color="000000"/>
              <w:left w:val="single" w:sz="8" w:space="0" w:color="000000"/>
            </w:tcBorders>
          </w:tcPr>
          <w:p>
            <w:pPr>
              <w:pStyle w:val="TableParagraph"/>
              <w:spacing w:line="244" w:lineRule="exact"/>
              <w:ind w:right="177"/>
              <w:jc w:val="center"/>
              <w:rPr>
                <w:b/>
                <w:sz w:val="20"/>
              </w:rPr>
            </w:pPr>
            <w:r>
              <w:rPr>
                <w:b/>
                <w:spacing w:val="-5"/>
                <w:sz w:val="20"/>
              </w:rPr>
              <w:t>61</w:t>
            </w:r>
          </w:p>
        </w:tc>
        <w:tc>
          <w:tcPr>
            <w:tcW w:w="11590" w:type="dxa"/>
            <w:vMerge w:val="restart"/>
            <w:tcBorders>
              <w:top w:val="single" w:sz="8" w:space="0" w:color="000000"/>
              <w:bottom w:val="single" w:sz="8" w:space="0" w:color="000000"/>
            </w:tcBorders>
          </w:tcPr>
          <w:p>
            <w:pPr>
              <w:pStyle w:val="TableParagraph"/>
              <w:spacing w:before="2"/>
              <w:ind w:left="145"/>
              <w:rPr>
                <w:sz w:val="20"/>
              </w:rPr>
            </w:pPr>
            <w:r>
              <w:rPr>
                <w:sz w:val="20"/>
              </w:rPr>
              <w:t>Supply,</w:t>
            </w:r>
            <w:r>
              <w:rPr>
                <w:spacing w:val="-6"/>
                <w:sz w:val="20"/>
              </w:rPr>
              <w:t> </w:t>
            </w:r>
            <w:r>
              <w:rPr>
                <w:sz w:val="20"/>
              </w:rPr>
              <w:t>delivery,</w:t>
            </w:r>
            <w:r>
              <w:rPr>
                <w:spacing w:val="-4"/>
                <w:sz w:val="20"/>
              </w:rPr>
              <w:t> </w:t>
            </w:r>
            <w:r>
              <w:rPr>
                <w:sz w:val="20"/>
              </w:rPr>
              <w:t>installation</w:t>
            </w:r>
            <w:r>
              <w:rPr>
                <w:spacing w:val="-3"/>
                <w:sz w:val="20"/>
              </w:rPr>
              <w:t> </w:t>
            </w:r>
            <w:r>
              <w:rPr>
                <w:sz w:val="20"/>
              </w:rPr>
              <w:t>and</w:t>
            </w:r>
            <w:r>
              <w:rPr>
                <w:spacing w:val="-4"/>
                <w:sz w:val="20"/>
              </w:rPr>
              <w:t> </w:t>
            </w:r>
            <w:r>
              <w:rPr>
                <w:sz w:val="20"/>
              </w:rPr>
              <w:t>connection</w:t>
            </w:r>
            <w:r>
              <w:rPr>
                <w:spacing w:val="-3"/>
                <w:sz w:val="20"/>
              </w:rPr>
              <w:t> </w:t>
            </w:r>
            <w:r>
              <w:rPr>
                <w:sz w:val="20"/>
              </w:rPr>
              <w:t>of</w:t>
            </w:r>
            <w:r>
              <w:rPr>
                <w:spacing w:val="-3"/>
                <w:sz w:val="20"/>
              </w:rPr>
              <w:t> </w:t>
            </w:r>
            <w:r>
              <w:rPr>
                <w:sz w:val="20"/>
              </w:rPr>
              <w:t>an</w:t>
            </w:r>
            <w:r>
              <w:rPr>
                <w:spacing w:val="-4"/>
                <w:sz w:val="20"/>
              </w:rPr>
              <w:t> </w:t>
            </w:r>
            <w:r>
              <w:rPr>
                <w:sz w:val="20"/>
              </w:rPr>
              <w:t>addressable</w:t>
            </w:r>
            <w:r>
              <w:rPr>
                <w:spacing w:val="-3"/>
                <w:sz w:val="20"/>
              </w:rPr>
              <w:t> </w:t>
            </w:r>
            <w:r>
              <w:rPr>
                <w:sz w:val="20"/>
              </w:rPr>
              <w:t>manual</w:t>
            </w:r>
            <w:r>
              <w:rPr>
                <w:spacing w:val="-5"/>
                <w:sz w:val="20"/>
              </w:rPr>
              <w:t> </w:t>
            </w:r>
            <w:r>
              <w:rPr>
                <w:sz w:val="20"/>
              </w:rPr>
              <w:t>fire</w:t>
            </w:r>
            <w:r>
              <w:rPr>
                <w:spacing w:val="-3"/>
                <w:sz w:val="20"/>
              </w:rPr>
              <w:t> </w:t>
            </w:r>
            <w:r>
              <w:rPr>
                <w:sz w:val="20"/>
              </w:rPr>
              <w:t>alarm</w:t>
            </w:r>
            <w:r>
              <w:rPr>
                <w:spacing w:val="-4"/>
                <w:sz w:val="20"/>
              </w:rPr>
              <w:t> </w:t>
            </w:r>
            <w:r>
              <w:rPr>
                <w:sz w:val="20"/>
              </w:rPr>
              <w:t>call</w:t>
            </w:r>
            <w:r>
              <w:rPr>
                <w:spacing w:val="-4"/>
                <w:sz w:val="20"/>
              </w:rPr>
              <w:t> </w:t>
            </w:r>
            <w:r>
              <w:rPr>
                <w:sz w:val="20"/>
              </w:rPr>
              <w:t>point;</w:t>
            </w:r>
            <w:r>
              <w:rPr>
                <w:spacing w:val="-5"/>
                <w:sz w:val="20"/>
              </w:rPr>
              <w:t> </w:t>
            </w:r>
            <w:r>
              <w:rPr>
                <w:sz w:val="20"/>
              </w:rPr>
              <w:t>complete</w:t>
            </w:r>
            <w:r>
              <w:rPr>
                <w:spacing w:val="-3"/>
                <w:sz w:val="20"/>
              </w:rPr>
              <w:t> </w:t>
            </w:r>
            <w:r>
              <w:rPr>
                <w:sz w:val="20"/>
              </w:rPr>
              <w:t>with</w:t>
            </w:r>
            <w:r>
              <w:rPr>
                <w:spacing w:val="-4"/>
                <w:sz w:val="20"/>
              </w:rPr>
              <w:t> </w:t>
            </w:r>
            <w:r>
              <w:rPr>
                <w:sz w:val="20"/>
              </w:rPr>
              <w:t>housing;</w:t>
            </w:r>
            <w:r>
              <w:rPr>
                <w:spacing w:val="-4"/>
                <w:sz w:val="20"/>
              </w:rPr>
              <w:t> </w:t>
            </w:r>
            <w:r>
              <w:rPr>
                <w:sz w:val="20"/>
              </w:rPr>
              <w:t>type</w:t>
            </w:r>
            <w:r>
              <w:rPr>
                <w:spacing w:val="-4"/>
                <w:sz w:val="20"/>
              </w:rPr>
              <w:t> </w:t>
            </w:r>
            <w:r>
              <w:rPr>
                <w:sz w:val="20"/>
              </w:rPr>
              <w:t>S-EC0020</w:t>
            </w:r>
            <w:r>
              <w:rPr>
                <w:spacing w:val="-2"/>
                <w:sz w:val="20"/>
              </w:rPr>
              <w:t> </w:t>
            </w:r>
            <w:r>
              <w:rPr>
                <w:spacing w:val="-5"/>
                <w:sz w:val="20"/>
              </w:rPr>
              <w:t>or</w:t>
            </w:r>
          </w:p>
          <w:p>
            <w:pPr>
              <w:pStyle w:val="TableParagraph"/>
              <w:spacing w:line="227" w:lineRule="exact" w:before="22"/>
              <w:ind w:left="145"/>
              <w:rPr>
                <w:sz w:val="20"/>
              </w:rPr>
            </w:pPr>
            <w:r>
              <w:rPr>
                <w:spacing w:val="-2"/>
                <w:sz w:val="20"/>
              </w:rPr>
              <w:t>equivalent.</w:t>
            </w:r>
          </w:p>
        </w:tc>
        <w:tc>
          <w:tcPr>
            <w:tcW w:w="1049" w:type="dxa"/>
            <w:tcBorders>
              <w:top w:val="single" w:sz="8" w:space="0" w:color="000000"/>
            </w:tcBorders>
          </w:tcPr>
          <w:p>
            <w:pPr>
              <w:pStyle w:val="TableParagraph"/>
              <w:rPr>
                <w:rFonts w:ascii="Times New Roman"/>
                <w:sz w:val="18"/>
              </w:rPr>
            </w:pPr>
          </w:p>
        </w:tc>
        <w:tc>
          <w:tcPr>
            <w:tcW w:w="1119" w:type="dxa"/>
            <w:tcBorders>
              <w:top w:val="single" w:sz="8" w:space="0" w:color="000000"/>
              <w:right w:val="single" w:sz="8" w:space="0" w:color="000000"/>
            </w:tcBorders>
          </w:tcPr>
          <w:p>
            <w:pPr>
              <w:pStyle w:val="TableParagraph"/>
              <w:rPr>
                <w:rFonts w:ascii="Times New Roman"/>
                <w:sz w:val="18"/>
              </w:rPr>
            </w:pPr>
          </w:p>
        </w:tc>
      </w:tr>
      <w:tr>
        <w:trPr>
          <w:trHeight w:val="23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90" w:type="dxa"/>
            <w:vMerge/>
            <w:tcBorders>
              <w:top w:val="nil"/>
              <w:bottom w:val="single" w:sz="8" w:space="0" w:color="000000"/>
            </w:tcBorders>
          </w:tcPr>
          <w:p>
            <w:pPr>
              <w:rPr>
                <w:sz w:val="2"/>
                <w:szCs w:val="2"/>
              </w:rPr>
            </w:pPr>
          </w:p>
        </w:tc>
        <w:tc>
          <w:tcPr>
            <w:tcW w:w="1049" w:type="dxa"/>
            <w:tcBorders>
              <w:bottom w:val="single" w:sz="8" w:space="0" w:color="000000"/>
            </w:tcBorders>
          </w:tcPr>
          <w:p>
            <w:pPr>
              <w:pStyle w:val="TableParagraph"/>
              <w:spacing w:line="211" w:lineRule="exact"/>
              <w:ind w:left="52" w:right="65"/>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11" w:lineRule="exact"/>
              <w:ind w:left="53" w:right="3"/>
              <w:jc w:val="center"/>
              <w:rPr>
                <w:sz w:val="20"/>
              </w:rPr>
            </w:pPr>
            <w:r>
              <w:rPr>
                <w:spacing w:val="-10"/>
                <w:sz w:val="20"/>
              </w:rPr>
              <w:t>3</w:t>
            </w:r>
          </w:p>
        </w:tc>
      </w:tr>
      <w:tr>
        <w:trPr>
          <w:trHeight w:val="264"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62</w:t>
            </w:r>
          </w:p>
        </w:tc>
        <w:tc>
          <w:tcPr>
            <w:tcW w:w="11590" w:type="dxa"/>
            <w:vMerge w:val="restart"/>
            <w:tcBorders>
              <w:top w:val="single" w:sz="8" w:space="0" w:color="000000"/>
              <w:bottom w:val="single" w:sz="8" w:space="0" w:color="000000"/>
            </w:tcBorders>
          </w:tcPr>
          <w:p>
            <w:pPr>
              <w:pStyle w:val="TableParagraph"/>
              <w:spacing w:before="2"/>
              <w:ind w:left="145"/>
              <w:rPr>
                <w:sz w:val="20"/>
              </w:rPr>
            </w:pPr>
            <w:r>
              <w:rPr>
                <w:sz w:val="20"/>
              </w:rPr>
              <w:t>Supply,</w:t>
            </w:r>
            <w:r>
              <w:rPr>
                <w:spacing w:val="-7"/>
                <w:sz w:val="20"/>
              </w:rPr>
              <w:t> </w:t>
            </w:r>
            <w:r>
              <w:rPr>
                <w:sz w:val="20"/>
              </w:rPr>
              <w:t>delivery,</w:t>
            </w:r>
            <w:r>
              <w:rPr>
                <w:spacing w:val="-5"/>
                <w:sz w:val="20"/>
              </w:rPr>
              <w:t> </w:t>
            </w:r>
            <w:r>
              <w:rPr>
                <w:sz w:val="20"/>
              </w:rPr>
              <w:t>installation</w:t>
            </w:r>
            <w:r>
              <w:rPr>
                <w:spacing w:val="-4"/>
                <w:sz w:val="20"/>
              </w:rPr>
              <w:t> </w:t>
            </w:r>
            <w:r>
              <w:rPr>
                <w:sz w:val="20"/>
              </w:rPr>
              <w:t>and</w:t>
            </w:r>
            <w:r>
              <w:rPr>
                <w:spacing w:val="-5"/>
                <w:sz w:val="20"/>
              </w:rPr>
              <w:t> </w:t>
            </w:r>
            <w:r>
              <w:rPr>
                <w:sz w:val="20"/>
              </w:rPr>
              <w:t>connection</w:t>
            </w:r>
            <w:r>
              <w:rPr>
                <w:spacing w:val="-4"/>
                <w:sz w:val="20"/>
              </w:rPr>
              <w:t> </w:t>
            </w:r>
            <w:r>
              <w:rPr>
                <w:sz w:val="20"/>
              </w:rPr>
              <w:t>of</w:t>
            </w:r>
            <w:r>
              <w:rPr>
                <w:spacing w:val="-4"/>
                <w:sz w:val="20"/>
              </w:rPr>
              <w:t> </w:t>
            </w:r>
            <w:r>
              <w:rPr>
                <w:sz w:val="20"/>
              </w:rPr>
              <w:t>an</w:t>
            </w:r>
            <w:r>
              <w:rPr>
                <w:spacing w:val="-5"/>
                <w:sz w:val="20"/>
              </w:rPr>
              <w:t> </w:t>
            </w:r>
            <w:r>
              <w:rPr>
                <w:sz w:val="20"/>
              </w:rPr>
              <w:t>addressable</w:t>
            </w:r>
            <w:r>
              <w:rPr>
                <w:spacing w:val="-4"/>
                <w:sz w:val="20"/>
              </w:rPr>
              <w:t> </w:t>
            </w:r>
            <w:r>
              <w:rPr>
                <w:sz w:val="20"/>
              </w:rPr>
              <w:t>loop-powered</w:t>
            </w:r>
            <w:r>
              <w:rPr>
                <w:spacing w:val="-5"/>
                <w:sz w:val="20"/>
              </w:rPr>
              <w:t> </w:t>
            </w:r>
            <w:r>
              <w:rPr>
                <w:sz w:val="20"/>
              </w:rPr>
              <w:t>fire</w:t>
            </w:r>
            <w:r>
              <w:rPr>
                <w:spacing w:val="-5"/>
                <w:sz w:val="20"/>
              </w:rPr>
              <w:t> </w:t>
            </w:r>
            <w:r>
              <w:rPr>
                <w:sz w:val="20"/>
              </w:rPr>
              <w:t>alarm</w:t>
            </w:r>
            <w:r>
              <w:rPr>
                <w:spacing w:val="-4"/>
                <w:sz w:val="20"/>
              </w:rPr>
              <w:t> </w:t>
            </w:r>
            <w:r>
              <w:rPr>
                <w:sz w:val="20"/>
              </w:rPr>
              <w:t>siren,</w:t>
            </w:r>
            <w:r>
              <w:rPr>
                <w:spacing w:val="-5"/>
                <w:sz w:val="20"/>
              </w:rPr>
              <w:t> </w:t>
            </w:r>
            <w:r>
              <w:rPr>
                <w:sz w:val="20"/>
              </w:rPr>
              <w:t>suitable</w:t>
            </w:r>
            <w:r>
              <w:rPr>
                <w:spacing w:val="-4"/>
                <w:sz w:val="20"/>
              </w:rPr>
              <w:t> </w:t>
            </w:r>
            <w:r>
              <w:rPr>
                <w:sz w:val="20"/>
              </w:rPr>
              <w:t>for</w:t>
            </w:r>
            <w:r>
              <w:rPr>
                <w:spacing w:val="-6"/>
                <w:sz w:val="20"/>
              </w:rPr>
              <w:t> </w:t>
            </w:r>
            <w:r>
              <w:rPr>
                <w:sz w:val="20"/>
              </w:rPr>
              <w:t>outdoor</w:t>
            </w:r>
            <w:r>
              <w:rPr>
                <w:spacing w:val="-5"/>
                <w:sz w:val="20"/>
              </w:rPr>
              <w:t> </w:t>
            </w:r>
            <w:r>
              <w:rPr>
                <w:sz w:val="20"/>
              </w:rPr>
              <w:t>installation</w:t>
            </w:r>
            <w:r>
              <w:rPr>
                <w:spacing w:val="-5"/>
                <w:sz w:val="20"/>
              </w:rPr>
              <w:t> </w:t>
            </w:r>
            <w:r>
              <w:rPr>
                <w:sz w:val="20"/>
              </w:rPr>
              <w:t>with</w:t>
            </w:r>
            <w:r>
              <w:rPr>
                <w:spacing w:val="-4"/>
                <w:sz w:val="20"/>
              </w:rPr>
              <w:t> IP67</w:t>
            </w:r>
          </w:p>
          <w:p>
            <w:pPr>
              <w:pStyle w:val="TableParagraph"/>
              <w:spacing w:line="227" w:lineRule="exact" w:before="22"/>
              <w:ind w:left="145"/>
              <w:rPr>
                <w:sz w:val="20"/>
              </w:rPr>
            </w:pPr>
            <w:r>
              <w:rPr>
                <w:sz w:val="20"/>
              </w:rPr>
              <w:t>rating,</w:t>
            </w:r>
            <w:r>
              <w:rPr>
                <w:spacing w:val="-3"/>
                <w:sz w:val="20"/>
              </w:rPr>
              <w:t> </w:t>
            </w:r>
            <w:r>
              <w:rPr>
                <w:sz w:val="20"/>
              </w:rPr>
              <w:t>Inim</w:t>
            </w:r>
            <w:r>
              <w:rPr>
                <w:spacing w:val="-2"/>
                <w:sz w:val="20"/>
              </w:rPr>
              <w:t> </w:t>
            </w:r>
            <w:r>
              <w:rPr>
                <w:sz w:val="20"/>
              </w:rPr>
              <w:t>protocol;</w:t>
            </w:r>
            <w:r>
              <w:rPr>
                <w:spacing w:val="-3"/>
                <w:sz w:val="20"/>
              </w:rPr>
              <w:t> </w:t>
            </w:r>
            <w:r>
              <w:rPr>
                <w:sz w:val="20"/>
              </w:rPr>
              <w:t>type</w:t>
            </w:r>
            <w:r>
              <w:rPr>
                <w:spacing w:val="-3"/>
                <w:sz w:val="20"/>
              </w:rPr>
              <w:t> </w:t>
            </w:r>
            <w:r>
              <w:rPr>
                <w:sz w:val="20"/>
              </w:rPr>
              <w:t>S-ES2011RE</w:t>
            </w:r>
            <w:r>
              <w:rPr>
                <w:spacing w:val="-2"/>
                <w:sz w:val="20"/>
              </w:rPr>
              <w:t> </w:t>
            </w:r>
            <w:r>
              <w:rPr>
                <w:sz w:val="20"/>
              </w:rPr>
              <w:t>or</w:t>
            </w:r>
            <w:r>
              <w:rPr>
                <w:spacing w:val="-3"/>
                <w:sz w:val="20"/>
              </w:rPr>
              <w:t> </w:t>
            </w:r>
            <w:r>
              <w:rPr>
                <w:spacing w:val="-2"/>
                <w:sz w:val="20"/>
              </w:rPr>
              <w:t>equivalent.</w:t>
            </w:r>
          </w:p>
        </w:tc>
        <w:tc>
          <w:tcPr>
            <w:tcW w:w="1049" w:type="dxa"/>
            <w:tcBorders>
              <w:top w:val="single" w:sz="8" w:space="0" w:color="000000"/>
            </w:tcBorders>
          </w:tcPr>
          <w:p>
            <w:pPr>
              <w:pStyle w:val="TableParagraph"/>
              <w:rPr>
                <w:rFonts w:ascii="Times New Roman"/>
                <w:sz w:val="18"/>
              </w:rPr>
            </w:pPr>
          </w:p>
        </w:tc>
        <w:tc>
          <w:tcPr>
            <w:tcW w:w="1119" w:type="dxa"/>
            <w:tcBorders>
              <w:top w:val="single" w:sz="8" w:space="0" w:color="000000"/>
              <w:right w:val="single" w:sz="8" w:space="0" w:color="000000"/>
            </w:tcBorders>
          </w:tcPr>
          <w:p>
            <w:pPr>
              <w:pStyle w:val="TableParagraph"/>
              <w:rPr>
                <w:rFonts w:ascii="Times New Roman"/>
                <w:sz w:val="18"/>
              </w:rPr>
            </w:pPr>
          </w:p>
        </w:tc>
      </w:tr>
      <w:tr>
        <w:trPr>
          <w:trHeight w:val="23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90" w:type="dxa"/>
            <w:vMerge/>
            <w:tcBorders>
              <w:top w:val="nil"/>
              <w:bottom w:val="single" w:sz="8" w:space="0" w:color="000000"/>
            </w:tcBorders>
          </w:tcPr>
          <w:p>
            <w:pPr>
              <w:rPr>
                <w:sz w:val="2"/>
                <w:szCs w:val="2"/>
              </w:rPr>
            </w:pPr>
          </w:p>
        </w:tc>
        <w:tc>
          <w:tcPr>
            <w:tcW w:w="1049" w:type="dxa"/>
            <w:tcBorders>
              <w:bottom w:val="single" w:sz="8" w:space="0" w:color="000000"/>
            </w:tcBorders>
          </w:tcPr>
          <w:p>
            <w:pPr>
              <w:pStyle w:val="TableParagraph"/>
              <w:spacing w:line="211" w:lineRule="exact"/>
              <w:ind w:left="52" w:right="65"/>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11" w:lineRule="exact"/>
              <w:ind w:left="53" w:right="3"/>
              <w:jc w:val="center"/>
              <w:rPr>
                <w:sz w:val="20"/>
              </w:rPr>
            </w:pPr>
            <w:r>
              <w:rPr>
                <w:spacing w:val="-10"/>
                <w:sz w:val="20"/>
              </w:rPr>
              <w:t>1</w:t>
            </w:r>
          </w:p>
        </w:tc>
      </w:tr>
      <w:tr>
        <w:trPr>
          <w:trHeight w:val="397"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63</w:t>
            </w:r>
          </w:p>
        </w:tc>
        <w:tc>
          <w:tcPr>
            <w:tcW w:w="11590" w:type="dxa"/>
            <w:vMerge w:val="restart"/>
            <w:tcBorders>
              <w:top w:val="single" w:sz="8" w:space="0" w:color="000000"/>
              <w:bottom w:val="single" w:sz="8" w:space="0" w:color="000000"/>
            </w:tcBorders>
          </w:tcPr>
          <w:p>
            <w:pPr>
              <w:pStyle w:val="TableParagraph"/>
              <w:spacing w:line="261" w:lineRule="auto" w:before="2"/>
              <w:ind w:left="145" w:right="4"/>
              <w:rPr>
                <w:sz w:val="20"/>
              </w:rPr>
            </w:pPr>
            <w:r>
              <w:rPr>
                <w:sz w:val="20"/>
              </w:rPr>
              <w:t>Supply, delivery, installation and connection of an addressable input/output module. Features 4 inputs and 4 relay (dry contact) outputs, Inim protocol, built-in isolator. Type S-EM344R or equivalent. The module connects to the loop, complete with a S-EMB150 mounting box,</w:t>
            </w:r>
          </w:p>
          <w:p>
            <w:pPr>
              <w:pStyle w:val="TableParagraph"/>
              <w:spacing w:line="226" w:lineRule="exact" w:before="1"/>
              <w:ind w:left="145"/>
              <w:rPr>
                <w:sz w:val="20"/>
              </w:rPr>
            </w:pPr>
            <w:r>
              <w:rPr>
                <w:sz w:val="20"/>
              </w:rPr>
              <w:t>dimensions</w:t>
            </w:r>
            <w:r>
              <w:rPr>
                <w:spacing w:val="-4"/>
                <w:sz w:val="20"/>
              </w:rPr>
              <w:t> </w:t>
            </w:r>
            <w:r>
              <w:rPr>
                <w:sz w:val="20"/>
              </w:rPr>
              <w:t>150x110x70mm</w:t>
            </w:r>
            <w:r>
              <w:rPr>
                <w:spacing w:val="-3"/>
                <w:sz w:val="20"/>
              </w:rPr>
              <w:t> </w:t>
            </w:r>
            <w:r>
              <w:rPr>
                <w:sz w:val="20"/>
              </w:rPr>
              <w:t>with</w:t>
            </w:r>
            <w:r>
              <w:rPr>
                <w:spacing w:val="-3"/>
                <w:sz w:val="20"/>
              </w:rPr>
              <w:t> </w:t>
            </w:r>
            <w:r>
              <w:rPr>
                <w:sz w:val="20"/>
              </w:rPr>
              <w:t>10</w:t>
            </w:r>
            <w:r>
              <w:rPr>
                <w:spacing w:val="-2"/>
                <w:sz w:val="20"/>
              </w:rPr>
              <w:t> </w:t>
            </w:r>
            <w:r>
              <w:rPr>
                <w:sz w:val="20"/>
              </w:rPr>
              <w:t>knockouts,</w:t>
            </w:r>
            <w:r>
              <w:rPr>
                <w:spacing w:val="-3"/>
                <w:sz w:val="20"/>
              </w:rPr>
              <w:t> </w:t>
            </w:r>
            <w:r>
              <w:rPr>
                <w:spacing w:val="-2"/>
                <w:sz w:val="20"/>
              </w:rPr>
              <w:t>IP55.</w:t>
            </w:r>
          </w:p>
        </w:tc>
        <w:tc>
          <w:tcPr>
            <w:tcW w:w="1049"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364" w:hRule="atLeast"/>
        </w:trPr>
        <w:tc>
          <w:tcPr>
            <w:tcW w:w="462" w:type="dxa"/>
            <w:tcBorders>
              <w:left w:val="single" w:sz="8" w:space="0" w:color="000000"/>
              <w:bottom w:val="single" w:sz="8" w:space="0" w:color="000000"/>
            </w:tcBorders>
          </w:tcPr>
          <w:p>
            <w:pPr>
              <w:pStyle w:val="TableParagraph"/>
              <w:rPr>
                <w:rFonts w:ascii="Times New Roman"/>
                <w:sz w:val="20"/>
              </w:rPr>
            </w:pPr>
          </w:p>
        </w:tc>
        <w:tc>
          <w:tcPr>
            <w:tcW w:w="11590" w:type="dxa"/>
            <w:vMerge/>
            <w:tcBorders>
              <w:top w:val="nil"/>
              <w:bottom w:val="single" w:sz="8" w:space="0" w:color="000000"/>
            </w:tcBorders>
          </w:tcPr>
          <w:p>
            <w:pPr>
              <w:rPr>
                <w:sz w:val="2"/>
                <w:szCs w:val="2"/>
              </w:rPr>
            </w:pPr>
          </w:p>
        </w:tc>
        <w:tc>
          <w:tcPr>
            <w:tcW w:w="1049" w:type="dxa"/>
            <w:tcBorders>
              <w:bottom w:val="single" w:sz="8" w:space="0" w:color="000000"/>
            </w:tcBorders>
          </w:tcPr>
          <w:p>
            <w:pPr>
              <w:pStyle w:val="TableParagraph"/>
              <w:spacing w:line="226" w:lineRule="exact" w:before="117"/>
              <w:ind w:left="52" w:right="65"/>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6" w:lineRule="exact" w:before="117"/>
              <w:ind w:left="53" w:right="3"/>
              <w:jc w:val="center"/>
              <w:rPr>
                <w:sz w:val="20"/>
              </w:rPr>
            </w:pPr>
            <w:r>
              <w:rPr>
                <w:spacing w:val="-10"/>
                <w:sz w:val="20"/>
              </w:rPr>
              <w:t>1</w:t>
            </w:r>
          </w:p>
        </w:tc>
      </w:tr>
      <w:tr>
        <w:trPr>
          <w:trHeight w:val="542"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64</w:t>
            </w:r>
          </w:p>
        </w:tc>
        <w:tc>
          <w:tcPr>
            <w:tcW w:w="11590" w:type="dxa"/>
            <w:tcBorders>
              <w:top w:val="single" w:sz="8" w:space="0" w:color="000000"/>
            </w:tcBorders>
          </w:tcPr>
          <w:p>
            <w:pPr>
              <w:pStyle w:val="TableParagraph"/>
              <w:spacing w:before="2"/>
              <w:ind w:left="145"/>
              <w:rPr>
                <w:sz w:val="20"/>
              </w:rPr>
            </w:pPr>
            <w:r>
              <w:rPr>
                <w:sz w:val="20"/>
              </w:rPr>
              <w:t>Supply,</w:t>
            </w:r>
            <w:r>
              <w:rPr>
                <w:spacing w:val="-5"/>
                <w:sz w:val="20"/>
              </w:rPr>
              <w:t> </w:t>
            </w:r>
            <w:r>
              <w:rPr>
                <w:sz w:val="20"/>
              </w:rPr>
              <w:t>delivery,</w:t>
            </w:r>
            <w:r>
              <w:rPr>
                <w:spacing w:val="-4"/>
                <w:sz w:val="20"/>
              </w:rPr>
              <w:t> </w:t>
            </w:r>
            <w:r>
              <w:rPr>
                <w:sz w:val="20"/>
              </w:rPr>
              <w:t>installation</w:t>
            </w:r>
            <w:r>
              <w:rPr>
                <w:spacing w:val="-4"/>
                <w:sz w:val="20"/>
              </w:rPr>
              <w:t> </w:t>
            </w:r>
            <w:r>
              <w:rPr>
                <w:sz w:val="20"/>
              </w:rPr>
              <w:t>and</w:t>
            </w:r>
            <w:r>
              <w:rPr>
                <w:spacing w:val="-4"/>
                <w:sz w:val="20"/>
              </w:rPr>
              <w:t> </w:t>
            </w:r>
            <w:r>
              <w:rPr>
                <w:sz w:val="20"/>
              </w:rPr>
              <w:t>connection</w:t>
            </w:r>
            <w:r>
              <w:rPr>
                <w:spacing w:val="-4"/>
                <w:sz w:val="20"/>
              </w:rPr>
              <w:t> </w:t>
            </w:r>
            <w:r>
              <w:rPr>
                <w:sz w:val="20"/>
              </w:rPr>
              <w:t>of</w:t>
            </w:r>
            <w:r>
              <w:rPr>
                <w:spacing w:val="-3"/>
                <w:sz w:val="20"/>
              </w:rPr>
              <w:t> </w:t>
            </w:r>
            <w:r>
              <w:rPr>
                <w:sz w:val="20"/>
              </w:rPr>
              <w:t>a</w:t>
            </w:r>
            <w:r>
              <w:rPr>
                <w:spacing w:val="-5"/>
                <w:sz w:val="20"/>
              </w:rPr>
              <w:t> </w:t>
            </w:r>
            <w:r>
              <w:rPr>
                <w:sz w:val="20"/>
              </w:rPr>
              <w:t>communicator</w:t>
            </w:r>
            <w:r>
              <w:rPr>
                <w:spacing w:val="-5"/>
                <w:sz w:val="20"/>
              </w:rPr>
              <w:t> </w:t>
            </w:r>
            <w:r>
              <w:rPr>
                <w:sz w:val="20"/>
              </w:rPr>
              <w:t>that</w:t>
            </w:r>
            <w:r>
              <w:rPr>
                <w:spacing w:val="-4"/>
                <w:sz w:val="20"/>
              </w:rPr>
              <w:t> </w:t>
            </w:r>
            <w:r>
              <w:rPr>
                <w:sz w:val="20"/>
              </w:rPr>
              <w:t>enables</w:t>
            </w:r>
            <w:r>
              <w:rPr>
                <w:spacing w:val="-4"/>
                <w:sz w:val="20"/>
              </w:rPr>
              <w:t> </w:t>
            </w:r>
            <w:r>
              <w:rPr>
                <w:sz w:val="20"/>
              </w:rPr>
              <w:t>calling</w:t>
            </w:r>
            <w:r>
              <w:rPr>
                <w:spacing w:val="-3"/>
                <w:sz w:val="20"/>
              </w:rPr>
              <w:t> </w:t>
            </w:r>
            <w:r>
              <w:rPr>
                <w:sz w:val="20"/>
              </w:rPr>
              <w:t>functions</w:t>
            </w:r>
            <w:r>
              <w:rPr>
                <w:spacing w:val="-4"/>
                <w:sz w:val="20"/>
              </w:rPr>
              <w:t> </w:t>
            </w:r>
            <w:r>
              <w:rPr>
                <w:sz w:val="20"/>
              </w:rPr>
              <w:t>via</w:t>
            </w:r>
            <w:r>
              <w:rPr>
                <w:spacing w:val="-5"/>
                <w:sz w:val="20"/>
              </w:rPr>
              <w:t> </w:t>
            </w:r>
            <w:r>
              <w:rPr>
                <w:sz w:val="20"/>
              </w:rPr>
              <w:t>PSTN,</w:t>
            </w:r>
            <w:r>
              <w:rPr>
                <w:spacing w:val="-4"/>
                <w:sz w:val="20"/>
              </w:rPr>
              <w:t> </w:t>
            </w:r>
            <w:r>
              <w:rPr>
                <w:sz w:val="20"/>
              </w:rPr>
              <w:t>5</w:t>
            </w:r>
            <w:r>
              <w:rPr>
                <w:spacing w:val="-3"/>
                <w:sz w:val="20"/>
              </w:rPr>
              <w:t> </w:t>
            </w:r>
            <w:r>
              <w:rPr>
                <w:sz w:val="20"/>
              </w:rPr>
              <w:t>programmable</w:t>
            </w:r>
            <w:r>
              <w:rPr>
                <w:spacing w:val="-4"/>
                <w:sz w:val="20"/>
              </w:rPr>
              <w:t> </w:t>
            </w:r>
            <w:r>
              <w:rPr>
                <w:sz w:val="20"/>
              </w:rPr>
              <w:t>terminals,</w:t>
            </w:r>
            <w:r>
              <w:rPr>
                <w:spacing w:val="-4"/>
                <w:sz w:val="20"/>
              </w:rPr>
              <w:t> </w:t>
            </w:r>
            <w:r>
              <w:rPr>
                <w:spacing w:val="-5"/>
                <w:sz w:val="20"/>
              </w:rPr>
              <w:t>15</w:t>
            </w:r>
          </w:p>
          <w:p>
            <w:pPr>
              <w:pStyle w:val="TableParagraph"/>
              <w:spacing w:before="22"/>
              <w:ind w:left="145"/>
              <w:rPr>
                <w:sz w:val="20"/>
              </w:rPr>
            </w:pPr>
            <w:r>
              <w:rPr>
                <w:sz w:val="20"/>
              </w:rPr>
              <w:t>minutes</w:t>
            </w:r>
            <w:r>
              <w:rPr>
                <w:spacing w:val="-6"/>
                <w:sz w:val="20"/>
              </w:rPr>
              <w:t> </w:t>
            </w:r>
            <w:r>
              <w:rPr>
                <w:sz w:val="20"/>
              </w:rPr>
              <w:t>of</w:t>
            </w:r>
            <w:r>
              <w:rPr>
                <w:spacing w:val="-3"/>
                <w:sz w:val="20"/>
              </w:rPr>
              <w:t> </w:t>
            </w:r>
            <w:r>
              <w:rPr>
                <w:sz w:val="20"/>
              </w:rPr>
              <w:t>voice</w:t>
            </w:r>
            <w:r>
              <w:rPr>
                <w:spacing w:val="-3"/>
                <w:sz w:val="20"/>
              </w:rPr>
              <w:t> </w:t>
            </w:r>
            <w:r>
              <w:rPr>
                <w:sz w:val="20"/>
              </w:rPr>
              <w:t>message</w:t>
            </w:r>
            <w:r>
              <w:rPr>
                <w:spacing w:val="-4"/>
                <w:sz w:val="20"/>
              </w:rPr>
              <w:t> </w:t>
            </w:r>
            <w:r>
              <w:rPr>
                <w:sz w:val="20"/>
              </w:rPr>
              <w:t>duration,</w:t>
            </w:r>
            <w:r>
              <w:rPr>
                <w:spacing w:val="-3"/>
                <w:sz w:val="20"/>
              </w:rPr>
              <w:t> </w:t>
            </w:r>
            <w:r>
              <w:rPr>
                <w:sz w:val="20"/>
              </w:rPr>
              <w:t>complete</w:t>
            </w:r>
            <w:r>
              <w:rPr>
                <w:spacing w:val="-4"/>
                <w:sz w:val="20"/>
              </w:rPr>
              <w:t> </w:t>
            </w:r>
            <w:r>
              <w:rPr>
                <w:sz w:val="20"/>
              </w:rPr>
              <w:t>with</w:t>
            </w:r>
            <w:r>
              <w:rPr>
                <w:spacing w:val="-3"/>
                <w:sz w:val="20"/>
              </w:rPr>
              <w:t> </w:t>
            </w:r>
            <w:r>
              <w:rPr>
                <w:sz w:val="20"/>
              </w:rPr>
              <w:t>metal</w:t>
            </w:r>
            <w:r>
              <w:rPr>
                <w:spacing w:val="-4"/>
                <w:sz w:val="20"/>
              </w:rPr>
              <w:t> </w:t>
            </w:r>
            <w:r>
              <w:rPr>
                <w:sz w:val="20"/>
              </w:rPr>
              <w:t>enclosure.</w:t>
            </w:r>
            <w:r>
              <w:rPr>
                <w:spacing w:val="-5"/>
                <w:sz w:val="20"/>
              </w:rPr>
              <w:t> </w:t>
            </w:r>
            <w:r>
              <w:rPr>
                <w:sz w:val="20"/>
              </w:rPr>
              <w:t>Type:</w:t>
            </w:r>
            <w:r>
              <w:rPr>
                <w:spacing w:val="-4"/>
                <w:sz w:val="20"/>
              </w:rPr>
              <w:t> </w:t>
            </w:r>
            <w:r>
              <w:rPr>
                <w:sz w:val="20"/>
              </w:rPr>
              <w:t>PSTN</w:t>
            </w:r>
            <w:r>
              <w:rPr>
                <w:spacing w:val="-5"/>
                <w:sz w:val="20"/>
              </w:rPr>
              <w:t> </w:t>
            </w:r>
            <w:r>
              <w:rPr>
                <w:sz w:val="20"/>
              </w:rPr>
              <w:t>i-SmartLink/AP</w:t>
            </w:r>
            <w:r>
              <w:rPr>
                <w:spacing w:val="-4"/>
                <w:sz w:val="20"/>
              </w:rPr>
              <w:t> </w:t>
            </w:r>
            <w:r>
              <w:rPr>
                <w:sz w:val="20"/>
              </w:rPr>
              <w:t>or</w:t>
            </w:r>
            <w:r>
              <w:rPr>
                <w:spacing w:val="-4"/>
                <w:sz w:val="20"/>
              </w:rPr>
              <w:t> </w:t>
            </w:r>
            <w:r>
              <w:rPr>
                <w:spacing w:val="-2"/>
                <w:sz w:val="20"/>
              </w:rPr>
              <w:t>equivalent.</w:t>
            </w:r>
          </w:p>
        </w:tc>
        <w:tc>
          <w:tcPr>
            <w:tcW w:w="1049"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39"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90" w:type="dxa"/>
            <w:tcBorders>
              <w:bottom w:val="single" w:sz="8" w:space="0" w:color="000000"/>
            </w:tcBorders>
          </w:tcPr>
          <w:p>
            <w:pPr>
              <w:pStyle w:val="TableParagraph"/>
              <w:rPr>
                <w:rFonts w:ascii="Times New Roman"/>
                <w:sz w:val="16"/>
              </w:rPr>
            </w:pPr>
          </w:p>
        </w:tc>
        <w:tc>
          <w:tcPr>
            <w:tcW w:w="1049" w:type="dxa"/>
            <w:tcBorders>
              <w:bottom w:val="single" w:sz="8" w:space="0" w:color="000000"/>
            </w:tcBorders>
          </w:tcPr>
          <w:p>
            <w:pPr>
              <w:pStyle w:val="TableParagraph"/>
              <w:spacing w:line="220" w:lineRule="exact"/>
              <w:ind w:left="52" w:right="65"/>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0" w:lineRule="exact"/>
              <w:ind w:left="53" w:right="3"/>
              <w:jc w:val="center"/>
              <w:rPr>
                <w:sz w:val="20"/>
              </w:rPr>
            </w:pPr>
            <w:r>
              <w:rPr>
                <w:spacing w:val="-10"/>
                <w:sz w:val="20"/>
              </w:rPr>
              <w:t>1</w:t>
            </w:r>
          </w:p>
        </w:tc>
      </w:tr>
      <w:tr>
        <w:trPr>
          <w:trHeight w:val="264"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65</w:t>
            </w:r>
          </w:p>
        </w:tc>
        <w:tc>
          <w:tcPr>
            <w:tcW w:w="11590" w:type="dxa"/>
            <w:vMerge w:val="restart"/>
            <w:tcBorders>
              <w:top w:val="single" w:sz="8" w:space="0" w:color="000000"/>
              <w:bottom w:val="single" w:sz="8" w:space="0" w:color="000000"/>
            </w:tcBorders>
          </w:tcPr>
          <w:p>
            <w:pPr>
              <w:pStyle w:val="TableParagraph"/>
              <w:spacing w:before="2"/>
              <w:ind w:left="145"/>
              <w:rPr>
                <w:sz w:val="20"/>
              </w:rPr>
            </w:pPr>
            <w:r>
              <w:rPr>
                <w:sz w:val="20"/>
              </w:rPr>
              <w:t>Supply,</w:t>
            </w:r>
            <w:r>
              <w:rPr>
                <w:spacing w:val="-3"/>
                <w:sz w:val="20"/>
              </w:rPr>
              <w:t> </w:t>
            </w:r>
            <w:r>
              <w:rPr>
                <w:sz w:val="20"/>
              </w:rPr>
              <w:t>delivery,</w:t>
            </w:r>
            <w:r>
              <w:rPr>
                <w:spacing w:val="-2"/>
                <w:sz w:val="20"/>
              </w:rPr>
              <w:t> </w:t>
            </w:r>
            <w:r>
              <w:rPr>
                <w:sz w:val="20"/>
              </w:rPr>
              <w:t>installation</w:t>
            </w:r>
            <w:r>
              <w:rPr>
                <w:spacing w:val="-2"/>
                <w:sz w:val="20"/>
              </w:rPr>
              <w:t> </w:t>
            </w:r>
            <w:r>
              <w:rPr>
                <w:sz w:val="20"/>
              </w:rPr>
              <w:t>and</w:t>
            </w:r>
            <w:r>
              <w:rPr>
                <w:spacing w:val="-2"/>
                <w:sz w:val="20"/>
              </w:rPr>
              <w:t> </w:t>
            </w:r>
            <w:r>
              <w:rPr>
                <w:sz w:val="20"/>
              </w:rPr>
              <w:t>connection</w:t>
            </w:r>
            <w:r>
              <w:rPr>
                <w:spacing w:val="-2"/>
                <w:sz w:val="20"/>
              </w:rPr>
              <w:t> </w:t>
            </w:r>
            <w:r>
              <w:rPr>
                <w:sz w:val="20"/>
              </w:rPr>
              <w:t>of</w:t>
            </w:r>
            <w:r>
              <w:rPr>
                <w:spacing w:val="-1"/>
                <w:sz w:val="20"/>
              </w:rPr>
              <w:t> </w:t>
            </w:r>
            <w:r>
              <w:rPr>
                <w:sz w:val="20"/>
              </w:rPr>
              <w:t>an</w:t>
            </w:r>
            <w:r>
              <w:rPr>
                <w:spacing w:val="-3"/>
                <w:sz w:val="20"/>
              </w:rPr>
              <w:t> </w:t>
            </w:r>
            <w:r>
              <w:rPr>
                <w:sz w:val="20"/>
              </w:rPr>
              <w:t>Ultracell</w:t>
            </w:r>
            <w:r>
              <w:rPr>
                <w:spacing w:val="-3"/>
                <w:sz w:val="20"/>
              </w:rPr>
              <w:t> </w:t>
            </w:r>
            <w:r>
              <w:rPr>
                <w:sz w:val="20"/>
              </w:rPr>
              <w:t>UCG26-12</w:t>
            </w:r>
            <w:r>
              <w:rPr>
                <w:spacing w:val="-1"/>
                <w:sz w:val="20"/>
              </w:rPr>
              <w:t> </w:t>
            </w:r>
            <w:r>
              <w:rPr>
                <w:sz w:val="20"/>
              </w:rPr>
              <w:t>12V</w:t>
            </w:r>
            <w:r>
              <w:rPr>
                <w:spacing w:val="-1"/>
                <w:sz w:val="20"/>
              </w:rPr>
              <w:t> </w:t>
            </w:r>
            <w:r>
              <w:rPr>
                <w:sz w:val="20"/>
              </w:rPr>
              <w:t>26Ah</w:t>
            </w:r>
            <w:r>
              <w:rPr>
                <w:spacing w:val="-2"/>
                <w:sz w:val="20"/>
              </w:rPr>
              <w:t> </w:t>
            </w:r>
            <w:r>
              <w:rPr>
                <w:sz w:val="20"/>
              </w:rPr>
              <w:t>battery</w:t>
            </w:r>
            <w:r>
              <w:rPr>
                <w:spacing w:val="-2"/>
                <w:sz w:val="20"/>
              </w:rPr>
              <w:t> </w:t>
            </w:r>
            <w:r>
              <w:rPr>
                <w:sz w:val="20"/>
              </w:rPr>
              <w:t>to</w:t>
            </w:r>
            <w:r>
              <w:rPr>
                <w:spacing w:val="-3"/>
                <w:sz w:val="20"/>
              </w:rPr>
              <w:t> </w:t>
            </w:r>
            <w:r>
              <w:rPr>
                <w:sz w:val="20"/>
              </w:rPr>
              <w:t>power</w:t>
            </w:r>
            <w:r>
              <w:rPr>
                <w:spacing w:val="-3"/>
                <w:sz w:val="20"/>
              </w:rPr>
              <w:t> </w:t>
            </w:r>
            <w:r>
              <w:rPr>
                <w:sz w:val="20"/>
              </w:rPr>
              <w:t>the</w:t>
            </w:r>
            <w:r>
              <w:rPr>
                <w:spacing w:val="-3"/>
                <w:sz w:val="20"/>
              </w:rPr>
              <w:t> </w:t>
            </w:r>
            <w:r>
              <w:rPr>
                <w:sz w:val="20"/>
              </w:rPr>
              <w:t>central</w:t>
            </w:r>
            <w:r>
              <w:rPr>
                <w:spacing w:val="-3"/>
                <w:sz w:val="20"/>
              </w:rPr>
              <w:t> </w:t>
            </w:r>
            <w:r>
              <w:rPr>
                <w:sz w:val="20"/>
              </w:rPr>
              <w:t>unit</w:t>
            </w:r>
            <w:r>
              <w:rPr>
                <w:spacing w:val="-2"/>
                <w:sz w:val="20"/>
              </w:rPr>
              <w:t> </w:t>
            </w:r>
            <w:r>
              <w:rPr>
                <w:sz w:val="20"/>
              </w:rPr>
              <w:t>in</w:t>
            </w:r>
            <w:r>
              <w:rPr>
                <w:spacing w:val="-2"/>
                <w:sz w:val="20"/>
              </w:rPr>
              <w:t> </w:t>
            </w:r>
            <w:r>
              <w:rPr>
                <w:sz w:val="20"/>
              </w:rPr>
              <w:t>the</w:t>
            </w:r>
            <w:r>
              <w:rPr>
                <w:spacing w:val="-2"/>
                <w:sz w:val="20"/>
              </w:rPr>
              <w:t> </w:t>
            </w:r>
            <w:r>
              <w:rPr>
                <w:sz w:val="20"/>
              </w:rPr>
              <w:t>event</w:t>
            </w:r>
            <w:r>
              <w:rPr>
                <w:spacing w:val="-2"/>
                <w:sz w:val="20"/>
              </w:rPr>
              <w:t> </w:t>
            </w:r>
            <w:r>
              <w:rPr>
                <w:sz w:val="20"/>
              </w:rPr>
              <w:t>of</w:t>
            </w:r>
            <w:r>
              <w:rPr>
                <w:spacing w:val="-1"/>
                <w:sz w:val="20"/>
              </w:rPr>
              <w:t> </w:t>
            </w:r>
            <w:r>
              <w:rPr>
                <w:sz w:val="20"/>
              </w:rPr>
              <w:t>a</w:t>
            </w:r>
            <w:r>
              <w:rPr>
                <w:spacing w:val="-3"/>
                <w:sz w:val="20"/>
              </w:rPr>
              <w:t> </w:t>
            </w:r>
            <w:r>
              <w:rPr>
                <w:spacing w:val="-2"/>
                <w:sz w:val="20"/>
              </w:rPr>
              <w:t>power</w:t>
            </w:r>
          </w:p>
          <w:p>
            <w:pPr>
              <w:pStyle w:val="TableParagraph"/>
              <w:spacing w:line="227" w:lineRule="exact" w:before="22"/>
              <w:ind w:left="145"/>
              <w:rPr>
                <w:sz w:val="20"/>
              </w:rPr>
            </w:pPr>
            <w:r>
              <w:rPr>
                <w:spacing w:val="-2"/>
                <w:sz w:val="20"/>
              </w:rPr>
              <w:t>outage.</w:t>
            </w:r>
          </w:p>
        </w:tc>
        <w:tc>
          <w:tcPr>
            <w:tcW w:w="1049" w:type="dxa"/>
            <w:tcBorders>
              <w:top w:val="single" w:sz="8" w:space="0" w:color="000000"/>
            </w:tcBorders>
          </w:tcPr>
          <w:p>
            <w:pPr>
              <w:pStyle w:val="TableParagraph"/>
              <w:rPr>
                <w:rFonts w:ascii="Times New Roman"/>
                <w:sz w:val="18"/>
              </w:rPr>
            </w:pPr>
          </w:p>
        </w:tc>
        <w:tc>
          <w:tcPr>
            <w:tcW w:w="1119" w:type="dxa"/>
            <w:tcBorders>
              <w:top w:val="single" w:sz="8" w:space="0" w:color="000000"/>
              <w:right w:val="single" w:sz="8" w:space="0" w:color="000000"/>
            </w:tcBorders>
          </w:tcPr>
          <w:p>
            <w:pPr>
              <w:pStyle w:val="TableParagraph"/>
              <w:rPr>
                <w:rFonts w:ascii="Times New Roman"/>
                <w:sz w:val="18"/>
              </w:rPr>
            </w:pPr>
          </w:p>
        </w:tc>
      </w:tr>
      <w:tr>
        <w:trPr>
          <w:trHeight w:val="23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90" w:type="dxa"/>
            <w:vMerge/>
            <w:tcBorders>
              <w:top w:val="nil"/>
              <w:bottom w:val="single" w:sz="8" w:space="0" w:color="000000"/>
            </w:tcBorders>
          </w:tcPr>
          <w:p>
            <w:pPr>
              <w:rPr>
                <w:sz w:val="2"/>
                <w:szCs w:val="2"/>
              </w:rPr>
            </w:pPr>
          </w:p>
        </w:tc>
        <w:tc>
          <w:tcPr>
            <w:tcW w:w="1049" w:type="dxa"/>
            <w:tcBorders>
              <w:bottom w:val="single" w:sz="8" w:space="0" w:color="000000"/>
            </w:tcBorders>
          </w:tcPr>
          <w:p>
            <w:pPr>
              <w:pStyle w:val="TableParagraph"/>
              <w:spacing w:line="211" w:lineRule="exact"/>
              <w:ind w:left="52" w:right="65"/>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11" w:lineRule="exact"/>
              <w:ind w:left="53" w:right="3"/>
              <w:jc w:val="center"/>
              <w:rPr>
                <w:sz w:val="20"/>
              </w:rPr>
            </w:pPr>
            <w:r>
              <w:rPr>
                <w:spacing w:val="-10"/>
                <w:sz w:val="20"/>
              </w:rPr>
              <w:t>1</w:t>
            </w:r>
          </w:p>
        </w:tc>
      </w:tr>
      <w:tr>
        <w:trPr>
          <w:trHeight w:val="264"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66</w:t>
            </w:r>
          </w:p>
        </w:tc>
        <w:tc>
          <w:tcPr>
            <w:tcW w:w="11590" w:type="dxa"/>
            <w:vMerge w:val="restart"/>
            <w:tcBorders>
              <w:top w:val="single" w:sz="8" w:space="0" w:color="000000"/>
              <w:bottom w:val="single" w:sz="8" w:space="0" w:color="000000"/>
            </w:tcBorders>
          </w:tcPr>
          <w:p>
            <w:pPr>
              <w:pStyle w:val="TableParagraph"/>
              <w:ind w:left="145"/>
              <w:rPr>
                <w:sz w:val="20"/>
              </w:rPr>
            </w:pPr>
            <w:r>
              <w:rPr>
                <w:sz w:val="20"/>
              </w:rPr>
              <w:t>Supply</w:t>
            </w:r>
            <w:r>
              <w:rPr>
                <w:spacing w:val="22"/>
                <w:sz w:val="20"/>
              </w:rPr>
              <w:t> </w:t>
            </w:r>
            <w:r>
              <w:rPr>
                <w:sz w:val="20"/>
              </w:rPr>
              <w:t>and</w:t>
            </w:r>
            <w:r>
              <w:rPr>
                <w:spacing w:val="24"/>
                <w:sz w:val="20"/>
              </w:rPr>
              <w:t> </w:t>
            </w:r>
            <w:r>
              <w:rPr>
                <w:sz w:val="20"/>
              </w:rPr>
              <w:t>installation</w:t>
            </w:r>
            <w:r>
              <w:rPr>
                <w:spacing w:val="24"/>
                <w:sz w:val="20"/>
              </w:rPr>
              <w:t> </w:t>
            </w:r>
            <w:r>
              <w:rPr>
                <w:sz w:val="20"/>
              </w:rPr>
              <w:t>of</w:t>
            </w:r>
            <w:r>
              <w:rPr>
                <w:spacing w:val="25"/>
                <w:sz w:val="20"/>
              </w:rPr>
              <w:t> </w:t>
            </w:r>
            <w:r>
              <w:rPr>
                <w:sz w:val="20"/>
              </w:rPr>
              <w:t>cable</w:t>
            </w:r>
            <w:r>
              <w:rPr>
                <w:spacing w:val="25"/>
                <w:sz w:val="20"/>
              </w:rPr>
              <w:t> </w:t>
            </w:r>
            <w:r>
              <w:rPr>
                <w:sz w:val="20"/>
              </w:rPr>
              <w:t>for</w:t>
            </w:r>
            <w:r>
              <w:rPr>
                <w:spacing w:val="25"/>
                <w:sz w:val="20"/>
              </w:rPr>
              <w:t> </w:t>
            </w:r>
            <w:r>
              <w:rPr>
                <w:sz w:val="20"/>
              </w:rPr>
              <w:t>connecting</w:t>
            </w:r>
            <w:r>
              <w:rPr>
                <w:spacing w:val="26"/>
                <w:sz w:val="20"/>
              </w:rPr>
              <w:t> </w:t>
            </w:r>
            <w:r>
              <w:rPr>
                <w:sz w:val="20"/>
              </w:rPr>
              <w:t>fire</w:t>
            </w:r>
            <w:r>
              <w:rPr>
                <w:spacing w:val="25"/>
                <w:sz w:val="20"/>
              </w:rPr>
              <w:t> </w:t>
            </w:r>
            <w:r>
              <w:rPr>
                <w:sz w:val="20"/>
              </w:rPr>
              <w:t>alarms</w:t>
            </w:r>
            <w:r>
              <w:rPr>
                <w:spacing w:val="22"/>
                <w:sz w:val="20"/>
              </w:rPr>
              <w:t> </w:t>
            </w:r>
            <w:r>
              <w:rPr>
                <w:sz w:val="20"/>
              </w:rPr>
              <w:t>and</w:t>
            </w:r>
            <w:r>
              <w:rPr>
                <w:spacing w:val="24"/>
                <w:sz w:val="20"/>
              </w:rPr>
              <w:t> </w:t>
            </w:r>
            <w:r>
              <w:rPr>
                <w:sz w:val="20"/>
              </w:rPr>
              <w:t>alarm</w:t>
            </w:r>
            <w:r>
              <w:rPr>
                <w:spacing w:val="23"/>
                <w:sz w:val="20"/>
              </w:rPr>
              <w:t> </w:t>
            </w:r>
            <w:r>
              <w:rPr>
                <w:sz w:val="20"/>
              </w:rPr>
              <w:t>sirens,</w:t>
            </w:r>
            <w:r>
              <w:rPr>
                <w:spacing w:val="25"/>
                <w:sz w:val="20"/>
              </w:rPr>
              <w:t> </w:t>
            </w:r>
            <w:r>
              <w:rPr>
                <w:sz w:val="20"/>
              </w:rPr>
              <w:t>type</w:t>
            </w:r>
            <w:r>
              <w:rPr>
                <w:spacing w:val="23"/>
                <w:sz w:val="20"/>
              </w:rPr>
              <w:t> </w:t>
            </w:r>
            <w:r>
              <w:rPr>
                <w:sz w:val="20"/>
              </w:rPr>
              <w:t>JH(St)H</w:t>
            </w:r>
            <w:r>
              <w:rPr>
                <w:spacing w:val="24"/>
                <w:sz w:val="20"/>
              </w:rPr>
              <w:t> </w:t>
            </w:r>
            <w:r>
              <w:rPr>
                <w:sz w:val="20"/>
              </w:rPr>
              <w:t>2x2x0.8mm,</w:t>
            </w:r>
            <w:r>
              <w:rPr>
                <w:spacing w:val="23"/>
                <w:sz w:val="20"/>
              </w:rPr>
              <w:t> </w:t>
            </w:r>
            <w:r>
              <w:rPr>
                <w:sz w:val="20"/>
              </w:rPr>
              <w:t>routed</w:t>
            </w:r>
            <w:r>
              <w:rPr>
                <w:spacing w:val="24"/>
                <w:sz w:val="20"/>
              </w:rPr>
              <w:t> </w:t>
            </w:r>
            <w:r>
              <w:rPr>
                <w:sz w:val="20"/>
              </w:rPr>
              <w:t>in</w:t>
            </w:r>
            <w:r>
              <w:rPr>
                <w:spacing w:val="22"/>
                <w:sz w:val="20"/>
              </w:rPr>
              <w:t> </w:t>
            </w:r>
            <w:r>
              <w:rPr>
                <w:sz w:val="20"/>
              </w:rPr>
              <w:t>installation</w:t>
            </w:r>
            <w:r>
              <w:rPr>
                <w:spacing w:val="25"/>
                <w:sz w:val="20"/>
              </w:rPr>
              <w:t> </w:t>
            </w:r>
            <w:r>
              <w:rPr>
                <w:spacing w:val="-2"/>
                <w:sz w:val="20"/>
              </w:rPr>
              <w:t>conduits,</w:t>
            </w:r>
          </w:p>
          <w:p>
            <w:pPr>
              <w:pStyle w:val="TableParagraph"/>
              <w:spacing w:line="229" w:lineRule="exact" w:before="22"/>
              <w:ind w:left="144"/>
              <w:rPr>
                <w:sz w:val="20"/>
              </w:rPr>
            </w:pPr>
            <w:r>
              <w:rPr>
                <w:sz w:val="20"/>
              </w:rPr>
              <w:t>partially</w:t>
            </w:r>
            <w:r>
              <w:rPr>
                <w:spacing w:val="-4"/>
                <w:sz w:val="20"/>
              </w:rPr>
              <w:t> </w:t>
            </w:r>
            <w:r>
              <w:rPr>
                <w:sz w:val="20"/>
              </w:rPr>
              <w:t>along</w:t>
            </w:r>
            <w:r>
              <w:rPr>
                <w:spacing w:val="-3"/>
                <w:sz w:val="20"/>
              </w:rPr>
              <w:t> </w:t>
            </w:r>
            <w:r>
              <w:rPr>
                <w:sz w:val="20"/>
              </w:rPr>
              <w:t>shelves</w:t>
            </w:r>
            <w:r>
              <w:rPr>
                <w:spacing w:val="-3"/>
                <w:sz w:val="20"/>
              </w:rPr>
              <w:t> </w:t>
            </w:r>
            <w:r>
              <w:rPr>
                <w:sz w:val="20"/>
              </w:rPr>
              <w:t>and</w:t>
            </w:r>
            <w:r>
              <w:rPr>
                <w:spacing w:val="-4"/>
                <w:sz w:val="20"/>
              </w:rPr>
              <w:t> </w:t>
            </w:r>
            <w:r>
              <w:rPr>
                <w:sz w:val="20"/>
              </w:rPr>
              <w:t>partially</w:t>
            </w:r>
            <w:r>
              <w:rPr>
                <w:spacing w:val="-4"/>
                <w:sz w:val="20"/>
              </w:rPr>
              <w:t> </w:t>
            </w:r>
            <w:r>
              <w:rPr>
                <w:sz w:val="20"/>
              </w:rPr>
              <w:t>attached</w:t>
            </w:r>
            <w:r>
              <w:rPr>
                <w:spacing w:val="-3"/>
                <w:sz w:val="20"/>
              </w:rPr>
              <w:t> </w:t>
            </w:r>
            <w:r>
              <w:rPr>
                <w:sz w:val="20"/>
              </w:rPr>
              <w:t>to</w:t>
            </w:r>
            <w:r>
              <w:rPr>
                <w:spacing w:val="-5"/>
                <w:sz w:val="20"/>
              </w:rPr>
              <w:t> </w:t>
            </w:r>
            <w:r>
              <w:rPr>
                <w:sz w:val="20"/>
              </w:rPr>
              <w:t>the</w:t>
            </w:r>
            <w:r>
              <w:rPr>
                <w:spacing w:val="-3"/>
                <w:sz w:val="20"/>
              </w:rPr>
              <w:t> </w:t>
            </w:r>
            <w:r>
              <w:rPr>
                <w:sz w:val="20"/>
              </w:rPr>
              <w:t>ceiling</w:t>
            </w:r>
            <w:r>
              <w:rPr>
                <w:spacing w:val="-3"/>
                <w:sz w:val="20"/>
              </w:rPr>
              <w:t> </w:t>
            </w:r>
            <w:r>
              <w:rPr>
                <w:sz w:val="20"/>
              </w:rPr>
              <w:t>and</w:t>
            </w:r>
            <w:r>
              <w:rPr>
                <w:spacing w:val="-3"/>
                <w:sz w:val="20"/>
              </w:rPr>
              <w:t> </w:t>
            </w:r>
            <w:r>
              <w:rPr>
                <w:spacing w:val="-2"/>
                <w:sz w:val="20"/>
              </w:rPr>
              <w:t>wall.</w:t>
            </w:r>
          </w:p>
        </w:tc>
        <w:tc>
          <w:tcPr>
            <w:tcW w:w="1049" w:type="dxa"/>
            <w:tcBorders>
              <w:top w:val="single" w:sz="8" w:space="0" w:color="000000"/>
            </w:tcBorders>
          </w:tcPr>
          <w:p>
            <w:pPr>
              <w:pStyle w:val="TableParagraph"/>
              <w:rPr>
                <w:rFonts w:ascii="Times New Roman"/>
                <w:sz w:val="18"/>
              </w:rPr>
            </w:pPr>
          </w:p>
        </w:tc>
        <w:tc>
          <w:tcPr>
            <w:tcW w:w="1119" w:type="dxa"/>
            <w:tcBorders>
              <w:top w:val="single" w:sz="8" w:space="0" w:color="000000"/>
              <w:right w:val="single" w:sz="8" w:space="0" w:color="000000"/>
            </w:tcBorders>
          </w:tcPr>
          <w:p>
            <w:pPr>
              <w:pStyle w:val="TableParagraph"/>
              <w:rPr>
                <w:rFonts w:ascii="Times New Roman"/>
                <w:sz w:val="18"/>
              </w:rPr>
            </w:pPr>
          </w:p>
        </w:tc>
      </w:tr>
      <w:tr>
        <w:trPr>
          <w:trHeight w:val="23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90" w:type="dxa"/>
            <w:vMerge/>
            <w:tcBorders>
              <w:top w:val="nil"/>
              <w:bottom w:val="single" w:sz="8" w:space="0" w:color="000000"/>
            </w:tcBorders>
          </w:tcPr>
          <w:p>
            <w:pPr>
              <w:rPr>
                <w:sz w:val="2"/>
                <w:szCs w:val="2"/>
              </w:rPr>
            </w:pPr>
          </w:p>
        </w:tc>
        <w:tc>
          <w:tcPr>
            <w:tcW w:w="1049" w:type="dxa"/>
            <w:tcBorders>
              <w:bottom w:val="single" w:sz="8" w:space="0" w:color="000000"/>
            </w:tcBorders>
          </w:tcPr>
          <w:p>
            <w:pPr>
              <w:pStyle w:val="TableParagraph"/>
              <w:spacing w:line="211" w:lineRule="exact"/>
              <w:ind w:left="50" w:right="65"/>
              <w:jc w:val="center"/>
              <w:rPr>
                <w:sz w:val="20"/>
              </w:rPr>
            </w:pPr>
            <w:r>
              <w:rPr>
                <w:spacing w:val="-10"/>
                <w:sz w:val="20"/>
              </w:rPr>
              <w:t>m</w:t>
            </w:r>
          </w:p>
        </w:tc>
        <w:tc>
          <w:tcPr>
            <w:tcW w:w="1119" w:type="dxa"/>
            <w:tcBorders>
              <w:bottom w:val="single" w:sz="8" w:space="0" w:color="000000"/>
              <w:right w:val="single" w:sz="8" w:space="0" w:color="000000"/>
            </w:tcBorders>
          </w:tcPr>
          <w:p>
            <w:pPr>
              <w:pStyle w:val="TableParagraph"/>
              <w:spacing w:line="211" w:lineRule="exact"/>
              <w:ind w:left="53" w:right="2"/>
              <w:jc w:val="center"/>
              <w:rPr>
                <w:sz w:val="20"/>
              </w:rPr>
            </w:pPr>
            <w:r>
              <w:rPr>
                <w:spacing w:val="-5"/>
                <w:sz w:val="20"/>
              </w:rPr>
              <w:t>200</w:t>
            </w:r>
          </w:p>
        </w:tc>
      </w:tr>
      <w:tr>
        <w:trPr>
          <w:trHeight w:val="264"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67</w:t>
            </w:r>
          </w:p>
        </w:tc>
        <w:tc>
          <w:tcPr>
            <w:tcW w:w="11590" w:type="dxa"/>
            <w:vMerge w:val="restart"/>
            <w:tcBorders>
              <w:top w:val="single" w:sz="8" w:space="0" w:color="000000"/>
              <w:bottom w:val="single" w:sz="8" w:space="0" w:color="000000"/>
            </w:tcBorders>
          </w:tcPr>
          <w:p>
            <w:pPr>
              <w:pStyle w:val="TableParagraph"/>
              <w:ind w:left="145"/>
              <w:rPr>
                <w:sz w:val="20"/>
              </w:rPr>
            </w:pPr>
            <w:r>
              <w:rPr>
                <w:sz w:val="20"/>
              </w:rPr>
              <w:t>Supply</w:t>
            </w:r>
            <w:r>
              <w:rPr>
                <w:spacing w:val="15"/>
                <w:sz w:val="20"/>
              </w:rPr>
              <w:t> </w:t>
            </w:r>
            <w:r>
              <w:rPr>
                <w:sz w:val="20"/>
              </w:rPr>
              <w:t>and</w:t>
            </w:r>
            <w:r>
              <w:rPr>
                <w:spacing w:val="18"/>
                <w:sz w:val="20"/>
              </w:rPr>
              <w:t> </w:t>
            </w:r>
            <w:r>
              <w:rPr>
                <w:sz w:val="20"/>
              </w:rPr>
              <w:t>installation</w:t>
            </w:r>
            <w:r>
              <w:rPr>
                <w:spacing w:val="15"/>
                <w:sz w:val="20"/>
              </w:rPr>
              <w:t> </w:t>
            </w:r>
            <w:r>
              <w:rPr>
                <w:sz w:val="20"/>
              </w:rPr>
              <w:t>of</w:t>
            </w:r>
            <w:r>
              <w:rPr>
                <w:spacing w:val="19"/>
                <w:sz w:val="20"/>
              </w:rPr>
              <w:t> </w:t>
            </w:r>
            <w:r>
              <w:rPr>
                <w:sz w:val="20"/>
              </w:rPr>
              <w:t>installation</w:t>
            </w:r>
            <w:r>
              <w:rPr>
                <w:spacing w:val="15"/>
                <w:sz w:val="20"/>
              </w:rPr>
              <w:t> </w:t>
            </w:r>
            <w:r>
              <w:rPr>
                <w:sz w:val="20"/>
              </w:rPr>
              <w:t>cable</w:t>
            </w:r>
            <w:r>
              <w:rPr>
                <w:spacing w:val="18"/>
                <w:sz w:val="20"/>
              </w:rPr>
              <w:t> </w:t>
            </w:r>
            <w:r>
              <w:rPr>
                <w:sz w:val="20"/>
              </w:rPr>
              <w:t>for</w:t>
            </w:r>
            <w:r>
              <w:rPr>
                <w:spacing w:val="15"/>
                <w:sz w:val="20"/>
              </w:rPr>
              <w:t> </w:t>
            </w:r>
            <w:r>
              <w:rPr>
                <w:sz w:val="20"/>
              </w:rPr>
              <w:t>connecting</w:t>
            </w:r>
            <w:r>
              <w:rPr>
                <w:spacing w:val="19"/>
                <w:sz w:val="20"/>
              </w:rPr>
              <w:t> </w:t>
            </w:r>
            <w:r>
              <w:rPr>
                <w:sz w:val="20"/>
              </w:rPr>
              <w:t>executive</w:t>
            </w:r>
            <w:r>
              <w:rPr>
                <w:spacing w:val="16"/>
                <w:sz w:val="20"/>
              </w:rPr>
              <w:t> </w:t>
            </w:r>
            <w:r>
              <w:rPr>
                <w:sz w:val="20"/>
              </w:rPr>
              <w:t>functions,</w:t>
            </w:r>
            <w:r>
              <w:rPr>
                <w:spacing w:val="18"/>
                <w:sz w:val="20"/>
              </w:rPr>
              <w:t> </w:t>
            </w:r>
            <w:r>
              <w:rPr>
                <w:sz w:val="20"/>
              </w:rPr>
              <w:t>type</w:t>
            </w:r>
            <w:r>
              <w:rPr>
                <w:spacing w:val="17"/>
                <w:sz w:val="20"/>
              </w:rPr>
              <w:t> </w:t>
            </w:r>
            <w:r>
              <w:rPr>
                <w:sz w:val="20"/>
              </w:rPr>
              <w:t>JE-H(St)</w:t>
            </w:r>
            <w:r>
              <w:rPr>
                <w:spacing w:val="16"/>
                <w:sz w:val="20"/>
              </w:rPr>
              <w:t> </w:t>
            </w:r>
            <w:r>
              <w:rPr>
                <w:sz w:val="20"/>
              </w:rPr>
              <w:t>H</w:t>
            </w:r>
            <w:r>
              <w:rPr>
                <w:spacing w:val="15"/>
                <w:sz w:val="20"/>
              </w:rPr>
              <w:t> </w:t>
            </w:r>
            <w:r>
              <w:rPr>
                <w:sz w:val="20"/>
              </w:rPr>
              <w:t>FE180/E90</w:t>
            </w:r>
            <w:r>
              <w:rPr>
                <w:spacing w:val="19"/>
                <w:sz w:val="20"/>
              </w:rPr>
              <w:t> </w:t>
            </w:r>
            <w:r>
              <w:rPr>
                <w:sz w:val="20"/>
              </w:rPr>
              <w:t>2x2x0.8mm²,</w:t>
            </w:r>
            <w:r>
              <w:rPr>
                <w:spacing w:val="15"/>
                <w:sz w:val="20"/>
              </w:rPr>
              <w:t> </w:t>
            </w:r>
            <w:r>
              <w:rPr>
                <w:sz w:val="20"/>
              </w:rPr>
              <w:t>laid</w:t>
            </w:r>
            <w:r>
              <w:rPr>
                <w:spacing w:val="18"/>
                <w:sz w:val="20"/>
              </w:rPr>
              <w:t> </w:t>
            </w:r>
            <w:r>
              <w:rPr>
                <w:sz w:val="20"/>
              </w:rPr>
              <w:t>in</w:t>
            </w:r>
            <w:r>
              <w:rPr>
                <w:spacing w:val="15"/>
                <w:sz w:val="20"/>
              </w:rPr>
              <w:t> </w:t>
            </w:r>
            <w:r>
              <w:rPr>
                <w:sz w:val="20"/>
              </w:rPr>
              <w:t>HF</w:t>
            </w:r>
            <w:r>
              <w:rPr>
                <w:spacing w:val="19"/>
                <w:sz w:val="20"/>
              </w:rPr>
              <w:t> </w:t>
            </w:r>
            <w:r>
              <w:rPr>
                <w:spacing w:val="-2"/>
                <w:sz w:val="20"/>
              </w:rPr>
              <w:t>rigid</w:t>
            </w:r>
          </w:p>
          <w:p>
            <w:pPr>
              <w:pStyle w:val="TableParagraph"/>
              <w:spacing w:line="229" w:lineRule="exact" w:before="22"/>
              <w:ind w:left="145"/>
              <w:rPr>
                <w:sz w:val="20"/>
              </w:rPr>
            </w:pPr>
            <w:r>
              <w:rPr>
                <w:sz w:val="20"/>
              </w:rPr>
              <w:t>installation</w:t>
            </w:r>
            <w:r>
              <w:rPr>
                <w:spacing w:val="-7"/>
                <w:sz w:val="20"/>
              </w:rPr>
              <w:t> </w:t>
            </w:r>
            <w:r>
              <w:rPr>
                <w:sz w:val="20"/>
              </w:rPr>
              <w:t>pipes,</w:t>
            </w:r>
            <w:r>
              <w:rPr>
                <w:spacing w:val="-4"/>
                <w:sz w:val="20"/>
              </w:rPr>
              <w:t> </w:t>
            </w:r>
            <w:r>
              <w:rPr>
                <w:sz w:val="20"/>
              </w:rPr>
              <w:t>partially</w:t>
            </w:r>
            <w:r>
              <w:rPr>
                <w:spacing w:val="-4"/>
                <w:sz w:val="20"/>
              </w:rPr>
              <w:t> </w:t>
            </w:r>
            <w:r>
              <w:rPr>
                <w:sz w:val="20"/>
              </w:rPr>
              <w:t>on</w:t>
            </w:r>
            <w:r>
              <w:rPr>
                <w:spacing w:val="-4"/>
                <w:sz w:val="20"/>
              </w:rPr>
              <w:t> </w:t>
            </w:r>
            <w:r>
              <w:rPr>
                <w:sz w:val="20"/>
              </w:rPr>
              <w:t>the</w:t>
            </w:r>
            <w:r>
              <w:rPr>
                <w:spacing w:val="-4"/>
                <w:sz w:val="20"/>
              </w:rPr>
              <w:t> </w:t>
            </w:r>
            <w:r>
              <w:rPr>
                <w:sz w:val="20"/>
              </w:rPr>
              <w:t>racks</w:t>
            </w:r>
            <w:r>
              <w:rPr>
                <w:spacing w:val="-5"/>
                <w:sz w:val="20"/>
              </w:rPr>
              <w:t> </w:t>
            </w:r>
            <w:r>
              <w:rPr>
                <w:sz w:val="20"/>
              </w:rPr>
              <w:t>and</w:t>
            </w:r>
            <w:r>
              <w:rPr>
                <w:spacing w:val="-4"/>
                <w:sz w:val="20"/>
              </w:rPr>
              <w:t> </w:t>
            </w:r>
            <w:r>
              <w:rPr>
                <w:sz w:val="20"/>
              </w:rPr>
              <w:t>partially</w:t>
            </w:r>
            <w:r>
              <w:rPr>
                <w:spacing w:val="-4"/>
                <w:sz w:val="20"/>
              </w:rPr>
              <w:t> </w:t>
            </w:r>
            <w:r>
              <w:rPr>
                <w:sz w:val="20"/>
              </w:rPr>
              <w:t>on</w:t>
            </w:r>
            <w:r>
              <w:rPr>
                <w:spacing w:val="-4"/>
                <w:sz w:val="20"/>
              </w:rPr>
              <w:t> </w:t>
            </w:r>
            <w:r>
              <w:rPr>
                <w:sz w:val="20"/>
              </w:rPr>
              <w:t>the</w:t>
            </w:r>
            <w:r>
              <w:rPr>
                <w:spacing w:val="-4"/>
                <w:sz w:val="20"/>
              </w:rPr>
              <w:t> </w:t>
            </w:r>
            <w:r>
              <w:rPr>
                <w:sz w:val="20"/>
              </w:rPr>
              <w:t>wall</w:t>
            </w:r>
            <w:r>
              <w:rPr>
                <w:spacing w:val="-5"/>
                <w:sz w:val="20"/>
              </w:rPr>
              <w:t> </w:t>
            </w:r>
            <w:r>
              <w:rPr>
                <w:sz w:val="20"/>
              </w:rPr>
              <w:t>(drywall</w:t>
            </w:r>
            <w:r>
              <w:rPr>
                <w:spacing w:val="-5"/>
                <w:sz w:val="20"/>
              </w:rPr>
              <w:t> </w:t>
            </w:r>
            <w:r>
              <w:rPr>
                <w:spacing w:val="-2"/>
                <w:sz w:val="20"/>
              </w:rPr>
              <w:t>installation).</w:t>
            </w:r>
          </w:p>
        </w:tc>
        <w:tc>
          <w:tcPr>
            <w:tcW w:w="1049" w:type="dxa"/>
            <w:tcBorders>
              <w:top w:val="single" w:sz="8" w:space="0" w:color="000000"/>
            </w:tcBorders>
          </w:tcPr>
          <w:p>
            <w:pPr>
              <w:pStyle w:val="TableParagraph"/>
              <w:rPr>
                <w:rFonts w:ascii="Times New Roman"/>
                <w:sz w:val="18"/>
              </w:rPr>
            </w:pPr>
          </w:p>
        </w:tc>
        <w:tc>
          <w:tcPr>
            <w:tcW w:w="1119" w:type="dxa"/>
            <w:tcBorders>
              <w:top w:val="single" w:sz="8" w:space="0" w:color="000000"/>
              <w:right w:val="single" w:sz="8" w:space="0" w:color="000000"/>
            </w:tcBorders>
          </w:tcPr>
          <w:p>
            <w:pPr>
              <w:pStyle w:val="TableParagraph"/>
              <w:rPr>
                <w:rFonts w:ascii="Times New Roman"/>
                <w:sz w:val="18"/>
              </w:rPr>
            </w:pPr>
          </w:p>
        </w:tc>
      </w:tr>
      <w:tr>
        <w:trPr>
          <w:trHeight w:val="23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90" w:type="dxa"/>
            <w:vMerge/>
            <w:tcBorders>
              <w:top w:val="nil"/>
              <w:bottom w:val="single" w:sz="8" w:space="0" w:color="000000"/>
            </w:tcBorders>
          </w:tcPr>
          <w:p>
            <w:pPr>
              <w:rPr>
                <w:sz w:val="2"/>
                <w:szCs w:val="2"/>
              </w:rPr>
            </w:pPr>
          </w:p>
        </w:tc>
        <w:tc>
          <w:tcPr>
            <w:tcW w:w="1049" w:type="dxa"/>
            <w:tcBorders>
              <w:bottom w:val="single" w:sz="8" w:space="0" w:color="000000"/>
            </w:tcBorders>
          </w:tcPr>
          <w:p>
            <w:pPr>
              <w:pStyle w:val="TableParagraph"/>
              <w:spacing w:line="211" w:lineRule="exact"/>
              <w:ind w:left="50" w:right="65"/>
              <w:jc w:val="center"/>
              <w:rPr>
                <w:sz w:val="20"/>
              </w:rPr>
            </w:pPr>
            <w:r>
              <w:rPr>
                <w:spacing w:val="-10"/>
                <w:sz w:val="20"/>
              </w:rPr>
              <w:t>m</w:t>
            </w:r>
          </w:p>
        </w:tc>
        <w:tc>
          <w:tcPr>
            <w:tcW w:w="1119" w:type="dxa"/>
            <w:tcBorders>
              <w:bottom w:val="single" w:sz="8" w:space="0" w:color="000000"/>
              <w:right w:val="single" w:sz="8" w:space="0" w:color="000000"/>
            </w:tcBorders>
          </w:tcPr>
          <w:p>
            <w:pPr>
              <w:pStyle w:val="TableParagraph"/>
              <w:spacing w:line="211" w:lineRule="exact"/>
              <w:ind w:left="53" w:right="3"/>
              <w:jc w:val="center"/>
              <w:rPr>
                <w:sz w:val="20"/>
              </w:rPr>
            </w:pPr>
            <w:r>
              <w:rPr>
                <w:spacing w:val="-10"/>
                <w:sz w:val="20"/>
              </w:rPr>
              <w:t>2</w:t>
            </w:r>
          </w:p>
        </w:tc>
      </w:tr>
      <w:tr>
        <w:trPr>
          <w:trHeight w:val="273"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68</w:t>
            </w:r>
          </w:p>
        </w:tc>
        <w:tc>
          <w:tcPr>
            <w:tcW w:w="11590" w:type="dxa"/>
            <w:tcBorders>
              <w:top w:val="single" w:sz="8" w:space="0" w:color="000000"/>
            </w:tcBorders>
          </w:tcPr>
          <w:p>
            <w:pPr>
              <w:pStyle w:val="TableParagraph"/>
              <w:rPr>
                <w:rFonts w:ascii="Times New Roman"/>
                <w:sz w:val="20"/>
              </w:rPr>
            </w:pPr>
          </w:p>
        </w:tc>
        <w:tc>
          <w:tcPr>
            <w:tcW w:w="1049" w:type="dxa"/>
            <w:tcBorders>
              <w:top w:val="single" w:sz="8" w:space="0" w:color="000000"/>
            </w:tcBorders>
          </w:tcPr>
          <w:p>
            <w:pPr>
              <w:pStyle w:val="TableParagraph"/>
              <w:rPr>
                <w:rFonts w:ascii="Times New Roman"/>
                <w:sz w:val="20"/>
              </w:rPr>
            </w:pPr>
          </w:p>
        </w:tc>
        <w:tc>
          <w:tcPr>
            <w:tcW w:w="1119" w:type="dxa"/>
            <w:tcBorders>
              <w:top w:val="single" w:sz="8" w:space="0" w:color="000000"/>
              <w:right w:val="single" w:sz="8" w:space="0" w:color="000000"/>
            </w:tcBorders>
          </w:tcPr>
          <w:p>
            <w:pPr>
              <w:pStyle w:val="TableParagraph"/>
              <w:rPr>
                <w:rFonts w:ascii="Times New Roman"/>
                <w:sz w:val="20"/>
              </w:rPr>
            </w:pPr>
          </w:p>
        </w:tc>
      </w:tr>
      <w:tr>
        <w:trPr>
          <w:trHeight w:val="242"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90" w:type="dxa"/>
            <w:tcBorders>
              <w:bottom w:val="single" w:sz="8" w:space="0" w:color="000000"/>
            </w:tcBorders>
          </w:tcPr>
          <w:p>
            <w:pPr>
              <w:pStyle w:val="TableParagraph"/>
              <w:spacing w:line="222" w:lineRule="exact"/>
              <w:ind w:left="145"/>
              <w:rPr>
                <w:sz w:val="20"/>
              </w:rPr>
            </w:pPr>
            <w:r>
              <w:rPr>
                <w:sz w:val="20"/>
              </w:rPr>
              <w:t>Supply</w:t>
            </w:r>
            <w:r>
              <w:rPr>
                <w:spacing w:val="-6"/>
                <w:sz w:val="20"/>
              </w:rPr>
              <w:t> </w:t>
            </w:r>
            <w:r>
              <w:rPr>
                <w:sz w:val="20"/>
              </w:rPr>
              <w:t>and</w:t>
            </w:r>
            <w:r>
              <w:rPr>
                <w:spacing w:val="-3"/>
                <w:sz w:val="20"/>
              </w:rPr>
              <w:t> </w:t>
            </w:r>
            <w:r>
              <w:rPr>
                <w:sz w:val="20"/>
              </w:rPr>
              <w:t>installation</w:t>
            </w:r>
            <w:r>
              <w:rPr>
                <w:spacing w:val="-3"/>
                <w:sz w:val="20"/>
              </w:rPr>
              <w:t> </w:t>
            </w:r>
            <w:r>
              <w:rPr>
                <w:sz w:val="20"/>
              </w:rPr>
              <w:t>of</w:t>
            </w:r>
            <w:r>
              <w:rPr>
                <w:spacing w:val="-2"/>
                <w:sz w:val="20"/>
              </w:rPr>
              <w:t> </w:t>
            </w:r>
            <w:r>
              <w:rPr>
                <w:sz w:val="20"/>
              </w:rPr>
              <w:t>HF</w:t>
            </w:r>
            <w:r>
              <w:rPr>
                <w:spacing w:val="-2"/>
                <w:sz w:val="20"/>
              </w:rPr>
              <w:t> </w:t>
            </w:r>
            <w:r>
              <w:rPr>
                <w:sz w:val="20"/>
              </w:rPr>
              <w:t>rigid</w:t>
            </w:r>
            <w:r>
              <w:rPr>
                <w:spacing w:val="-3"/>
                <w:sz w:val="20"/>
              </w:rPr>
              <w:t> </w:t>
            </w:r>
            <w:r>
              <w:rPr>
                <w:sz w:val="20"/>
              </w:rPr>
              <w:t>conduit</w:t>
            </w:r>
            <w:r>
              <w:rPr>
                <w:spacing w:val="-3"/>
                <w:sz w:val="20"/>
              </w:rPr>
              <w:t> </w:t>
            </w:r>
            <w:r>
              <w:rPr>
                <w:sz w:val="20"/>
              </w:rPr>
              <w:t>Ø</w:t>
            </w:r>
            <w:r>
              <w:rPr>
                <w:spacing w:val="-3"/>
                <w:sz w:val="20"/>
              </w:rPr>
              <w:t> </w:t>
            </w:r>
            <w:r>
              <w:rPr>
                <w:sz w:val="20"/>
              </w:rPr>
              <w:t>13</w:t>
            </w:r>
            <w:r>
              <w:rPr>
                <w:spacing w:val="-2"/>
                <w:sz w:val="20"/>
              </w:rPr>
              <w:t> </w:t>
            </w:r>
            <w:r>
              <w:rPr>
                <w:sz w:val="20"/>
              </w:rPr>
              <w:t>mm,</w:t>
            </w:r>
            <w:r>
              <w:rPr>
                <w:spacing w:val="-3"/>
                <w:sz w:val="20"/>
              </w:rPr>
              <w:t> </w:t>
            </w:r>
            <w:r>
              <w:rPr>
                <w:sz w:val="20"/>
              </w:rPr>
              <w:t>partially</w:t>
            </w:r>
            <w:r>
              <w:rPr>
                <w:spacing w:val="-3"/>
                <w:sz w:val="20"/>
              </w:rPr>
              <w:t> </w:t>
            </w:r>
            <w:r>
              <w:rPr>
                <w:sz w:val="20"/>
              </w:rPr>
              <w:t>on</w:t>
            </w:r>
            <w:r>
              <w:rPr>
                <w:spacing w:val="-3"/>
                <w:sz w:val="20"/>
              </w:rPr>
              <w:t> </w:t>
            </w:r>
            <w:r>
              <w:rPr>
                <w:sz w:val="20"/>
              </w:rPr>
              <w:t>the</w:t>
            </w:r>
            <w:r>
              <w:rPr>
                <w:spacing w:val="-3"/>
                <w:sz w:val="20"/>
              </w:rPr>
              <w:t> </w:t>
            </w:r>
            <w:r>
              <w:rPr>
                <w:sz w:val="20"/>
              </w:rPr>
              <w:t>rack,</w:t>
            </w:r>
            <w:r>
              <w:rPr>
                <w:spacing w:val="-3"/>
                <w:sz w:val="20"/>
              </w:rPr>
              <w:t> </w:t>
            </w:r>
            <w:r>
              <w:rPr>
                <w:sz w:val="20"/>
              </w:rPr>
              <w:t>partially</w:t>
            </w:r>
            <w:r>
              <w:rPr>
                <w:spacing w:val="-3"/>
                <w:sz w:val="20"/>
              </w:rPr>
              <w:t> </w:t>
            </w:r>
            <w:r>
              <w:rPr>
                <w:sz w:val="20"/>
              </w:rPr>
              <w:t>along</w:t>
            </w:r>
            <w:r>
              <w:rPr>
                <w:spacing w:val="-2"/>
                <w:sz w:val="20"/>
              </w:rPr>
              <w:t> </w:t>
            </w:r>
            <w:r>
              <w:rPr>
                <w:sz w:val="20"/>
              </w:rPr>
              <w:t>the</w:t>
            </w:r>
            <w:r>
              <w:rPr>
                <w:spacing w:val="-3"/>
                <w:sz w:val="20"/>
              </w:rPr>
              <w:t> </w:t>
            </w:r>
            <w:r>
              <w:rPr>
                <w:sz w:val="20"/>
              </w:rPr>
              <w:t>ceiling,</w:t>
            </w:r>
            <w:r>
              <w:rPr>
                <w:spacing w:val="-3"/>
                <w:sz w:val="20"/>
              </w:rPr>
              <w:t> </w:t>
            </w:r>
            <w:r>
              <w:rPr>
                <w:sz w:val="20"/>
              </w:rPr>
              <w:t>and</w:t>
            </w:r>
            <w:r>
              <w:rPr>
                <w:spacing w:val="-3"/>
                <w:sz w:val="20"/>
              </w:rPr>
              <w:t> </w:t>
            </w:r>
            <w:r>
              <w:rPr>
                <w:sz w:val="20"/>
              </w:rPr>
              <w:t>partially</w:t>
            </w:r>
            <w:r>
              <w:rPr>
                <w:spacing w:val="-3"/>
                <w:sz w:val="20"/>
              </w:rPr>
              <w:t> </w:t>
            </w:r>
            <w:r>
              <w:rPr>
                <w:sz w:val="20"/>
              </w:rPr>
              <w:t>on</w:t>
            </w:r>
            <w:r>
              <w:rPr>
                <w:spacing w:val="-3"/>
                <w:sz w:val="20"/>
              </w:rPr>
              <w:t> </w:t>
            </w:r>
            <w:r>
              <w:rPr>
                <w:sz w:val="20"/>
              </w:rPr>
              <w:t>the</w:t>
            </w:r>
            <w:r>
              <w:rPr>
                <w:spacing w:val="-3"/>
                <w:sz w:val="20"/>
              </w:rPr>
              <w:t> </w:t>
            </w:r>
            <w:r>
              <w:rPr>
                <w:spacing w:val="-2"/>
                <w:sz w:val="20"/>
              </w:rPr>
              <w:t>wall.</w:t>
            </w:r>
          </w:p>
        </w:tc>
        <w:tc>
          <w:tcPr>
            <w:tcW w:w="1049" w:type="dxa"/>
            <w:tcBorders>
              <w:bottom w:val="single" w:sz="8" w:space="0" w:color="000000"/>
            </w:tcBorders>
          </w:tcPr>
          <w:p>
            <w:pPr>
              <w:pStyle w:val="TableParagraph"/>
              <w:spacing w:line="222" w:lineRule="exact"/>
              <w:ind w:left="52" w:right="65"/>
              <w:jc w:val="center"/>
              <w:rPr>
                <w:sz w:val="20"/>
              </w:rPr>
            </w:pPr>
            <w:r>
              <w:rPr>
                <w:spacing w:val="-2"/>
                <w:sz w:val="20"/>
              </w:rPr>
              <w:t>kom/pcs</w:t>
            </w:r>
          </w:p>
        </w:tc>
        <w:tc>
          <w:tcPr>
            <w:tcW w:w="1119" w:type="dxa"/>
            <w:tcBorders>
              <w:bottom w:val="single" w:sz="8" w:space="0" w:color="000000"/>
              <w:right w:val="single" w:sz="8" w:space="0" w:color="000000"/>
            </w:tcBorders>
          </w:tcPr>
          <w:p>
            <w:pPr>
              <w:pStyle w:val="TableParagraph"/>
              <w:spacing w:line="222" w:lineRule="exact"/>
              <w:ind w:left="53" w:right="2"/>
              <w:jc w:val="center"/>
              <w:rPr>
                <w:sz w:val="20"/>
              </w:rPr>
            </w:pPr>
            <w:r>
              <w:rPr>
                <w:spacing w:val="-5"/>
                <w:sz w:val="20"/>
              </w:rPr>
              <w:t>202</w:t>
            </w:r>
          </w:p>
        </w:tc>
      </w:tr>
      <w:tr>
        <w:trPr>
          <w:trHeight w:val="246" w:hRule="atLeast"/>
        </w:trPr>
        <w:tc>
          <w:tcPr>
            <w:tcW w:w="462" w:type="dxa"/>
            <w:tcBorders>
              <w:top w:val="single" w:sz="8" w:space="0" w:color="000000"/>
              <w:left w:val="single" w:sz="8" w:space="0" w:color="000000"/>
              <w:bottom w:val="single" w:sz="8" w:space="0" w:color="000000"/>
            </w:tcBorders>
          </w:tcPr>
          <w:p>
            <w:pPr>
              <w:pStyle w:val="TableParagraph"/>
              <w:spacing w:line="226" w:lineRule="exact"/>
              <w:ind w:right="177"/>
              <w:jc w:val="center"/>
              <w:rPr>
                <w:b/>
                <w:sz w:val="20"/>
              </w:rPr>
            </w:pPr>
            <w:r>
              <w:rPr>
                <w:b/>
                <w:spacing w:val="-5"/>
                <w:sz w:val="20"/>
              </w:rPr>
              <w:t>69</w:t>
            </w:r>
          </w:p>
        </w:tc>
        <w:tc>
          <w:tcPr>
            <w:tcW w:w="11590" w:type="dxa"/>
            <w:tcBorders>
              <w:top w:val="single" w:sz="8" w:space="0" w:color="000000"/>
              <w:bottom w:val="single" w:sz="8" w:space="0" w:color="000000"/>
            </w:tcBorders>
          </w:tcPr>
          <w:p>
            <w:pPr>
              <w:pStyle w:val="TableParagraph"/>
              <w:spacing w:line="224" w:lineRule="exact" w:before="2"/>
              <w:ind w:left="145"/>
              <w:rPr>
                <w:sz w:val="20"/>
              </w:rPr>
            </w:pPr>
            <w:r>
              <w:rPr>
                <w:sz w:val="20"/>
              </w:rPr>
              <w:t>Small</w:t>
            </w:r>
            <w:r>
              <w:rPr>
                <w:spacing w:val="-5"/>
                <w:sz w:val="20"/>
              </w:rPr>
              <w:t> </w:t>
            </w:r>
            <w:r>
              <w:rPr>
                <w:sz w:val="20"/>
              </w:rPr>
              <w:t>consumable</w:t>
            </w:r>
            <w:r>
              <w:rPr>
                <w:spacing w:val="-4"/>
                <w:sz w:val="20"/>
              </w:rPr>
              <w:t> </w:t>
            </w:r>
            <w:r>
              <w:rPr>
                <w:sz w:val="20"/>
              </w:rPr>
              <w:t>and</w:t>
            </w:r>
            <w:r>
              <w:rPr>
                <w:spacing w:val="-4"/>
                <w:sz w:val="20"/>
              </w:rPr>
              <w:t> </w:t>
            </w:r>
            <w:r>
              <w:rPr>
                <w:sz w:val="20"/>
              </w:rPr>
              <w:t>unspecified</w:t>
            </w:r>
            <w:r>
              <w:rPr>
                <w:spacing w:val="-3"/>
                <w:sz w:val="20"/>
              </w:rPr>
              <w:t> </w:t>
            </w:r>
            <w:r>
              <w:rPr>
                <w:spacing w:val="-2"/>
                <w:sz w:val="20"/>
              </w:rPr>
              <w:t>material.</w:t>
            </w:r>
          </w:p>
        </w:tc>
        <w:tc>
          <w:tcPr>
            <w:tcW w:w="1049" w:type="dxa"/>
            <w:tcBorders>
              <w:top w:val="single" w:sz="8" w:space="0" w:color="000000"/>
              <w:bottom w:val="single" w:sz="8" w:space="0" w:color="000000"/>
            </w:tcBorders>
          </w:tcPr>
          <w:p>
            <w:pPr>
              <w:pStyle w:val="TableParagraph"/>
              <w:spacing w:line="226" w:lineRule="exact"/>
              <w:ind w:left="53" w:right="65"/>
              <w:jc w:val="center"/>
              <w:rPr>
                <w:sz w:val="20"/>
              </w:rPr>
            </w:pPr>
            <w:r>
              <w:rPr>
                <w:spacing w:val="-2"/>
                <w:sz w:val="20"/>
              </w:rPr>
              <w:t>pauš.</w:t>
            </w:r>
          </w:p>
        </w:tc>
        <w:tc>
          <w:tcPr>
            <w:tcW w:w="1119" w:type="dxa"/>
            <w:tcBorders>
              <w:top w:val="single" w:sz="8" w:space="0" w:color="000000"/>
              <w:bottom w:val="single" w:sz="8" w:space="0" w:color="000000"/>
              <w:right w:val="single" w:sz="8" w:space="0" w:color="000000"/>
            </w:tcBorders>
          </w:tcPr>
          <w:p>
            <w:pPr>
              <w:pStyle w:val="TableParagraph"/>
              <w:spacing w:line="226" w:lineRule="exact"/>
              <w:ind w:left="53" w:right="3"/>
              <w:jc w:val="center"/>
              <w:rPr>
                <w:sz w:val="20"/>
              </w:rPr>
            </w:pPr>
            <w:r>
              <w:rPr>
                <w:spacing w:val="-10"/>
                <w:sz w:val="20"/>
              </w:rPr>
              <w:t>1</w:t>
            </w:r>
          </w:p>
        </w:tc>
      </w:tr>
      <w:tr>
        <w:trPr>
          <w:trHeight w:val="264" w:hRule="atLeast"/>
        </w:trPr>
        <w:tc>
          <w:tcPr>
            <w:tcW w:w="462" w:type="dxa"/>
            <w:tcBorders>
              <w:top w:val="single" w:sz="8" w:space="0" w:color="000000"/>
              <w:left w:val="single" w:sz="8" w:space="0" w:color="000000"/>
            </w:tcBorders>
          </w:tcPr>
          <w:p>
            <w:pPr>
              <w:pStyle w:val="TableParagraph"/>
              <w:ind w:right="177"/>
              <w:jc w:val="center"/>
              <w:rPr>
                <w:b/>
                <w:sz w:val="20"/>
              </w:rPr>
            </w:pPr>
            <w:r>
              <w:rPr>
                <w:b/>
                <w:spacing w:val="-5"/>
                <w:sz w:val="20"/>
              </w:rPr>
              <w:t>70</w:t>
            </w:r>
          </w:p>
        </w:tc>
        <w:tc>
          <w:tcPr>
            <w:tcW w:w="11590" w:type="dxa"/>
            <w:vMerge w:val="restart"/>
            <w:tcBorders>
              <w:top w:val="single" w:sz="8" w:space="0" w:color="000000"/>
              <w:bottom w:val="single" w:sz="8" w:space="0" w:color="000000"/>
            </w:tcBorders>
          </w:tcPr>
          <w:p>
            <w:pPr>
              <w:pStyle w:val="TableParagraph"/>
              <w:spacing w:before="2"/>
              <w:ind w:left="145"/>
              <w:rPr>
                <w:sz w:val="20"/>
              </w:rPr>
            </w:pPr>
            <w:r>
              <w:rPr>
                <w:sz w:val="20"/>
              </w:rPr>
              <w:t>Final</w:t>
            </w:r>
            <w:r>
              <w:rPr>
                <w:spacing w:val="-8"/>
                <w:sz w:val="20"/>
              </w:rPr>
              <w:t> </w:t>
            </w:r>
            <w:r>
              <w:rPr>
                <w:sz w:val="20"/>
              </w:rPr>
              <w:t>testing,</w:t>
            </w:r>
            <w:r>
              <w:rPr>
                <w:spacing w:val="-4"/>
                <w:sz w:val="20"/>
              </w:rPr>
              <w:t> </w:t>
            </w:r>
            <w:r>
              <w:rPr>
                <w:sz w:val="20"/>
              </w:rPr>
              <w:t>certification</w:t>
            </w:r>
            <w:r>
              <w:rPr>
                <w:spacing w:val="-5"/>
                <w:sz w:val="20"/>
              </w:rPr>
              <w:t> </w:t>
            </w:r>
            <w:r>
              <w:rPr>
                <w:sz w:val="20"/>
              </w:rPr>
              <w:t>issuance,</w:t>
            </w:r>
            <w:r>
              <w:rPr>
                <w:spacing w:val="-4"/>
                <w:sz w:val="20"/>
              </w:rPr>
              <w:t> </w:t>
            </w:r>
            <w:r>
              <w:rPr>
                <w:sz w:val="20"/>
              </w:rPr>
              <w:t>and</w:t>
            </w:r>
            <w:r>
              <w:rPr>
                <w:spacing w:val="-4"/>
                <w:sz w:val="20"/>
              </w:rPr>
              <w:t> </w:t>
            </w:r>
            <w:r>
              <w:rPr>
                <w:sz w:val="20"/>
              </w:rPr>
              <w:t>documentation,</w:t>
            </w:r>
            <w:r>
              <w:rPr>
                <w:spacing w:val="-5"/>
                <w:sz w:val="20"/>
              </w:rPr>
              <w:t> </w:t>
            </w:r>
            <w:r>
              <w:rPr>
                <w:sz w:val="20"/>
              </w:rPr>
              <w:t>as-built</w:t>
            </w:r>
            <w:r>
              <w:rPr>
                <w:spacing w:val="-4"/>
                <w:sz w:val="20"/>
              </w:rPr>
              <w:t> </w:t>
            </w:r>
            <w:r>
              <w:rPr>
                <w:sz w:val="20"/>
              </w:rPr>
              <w:t>project,</w:t>
            </w:r>
            <w:r>
              <w:rPr>
                <w:spacing w:val="-5"/>
                <w:sz w:val="20"/>
              </w:rPr>
              <w:t> </w:t>
            </w:r>
            <w:r>
              <w:rPr>
                <w:sz w:val="20"/>
              </w:rPr>
              <w:t>user</w:t>
            </w:r>
            <w:r>
              <w:rPr>
                <w:spacing w:val="-5"/>
                <w:sz w:val="20"/>
              </w:rPr>
              <w:t> </w:t>
            </w:r>
            <w:r>
              <w:rPr>
                <w:sz w:val="20"/>
              </w:rPr>
              <w:t>training</w:t>
            </w:r>
            <w:r>
              <w:rPr>
                <w:spacing w:val="-3"/>
                <w:sz w:val="20"/>
              </w:rPr>
              <w:t> </w:t>
            </w:r>
            <w:r>
              <w:rPr>
                <w:spacing w:val="-5"/>
                <w:sz w:val="20"/>
              </w:rPr>
              <w:t>and</w:t>
            </w:r>
          </w:p>
          <w:p>
            <w:pPr>
              <w:pStyle w:val="TableParagraph"/>
              <w:spacing w:line="227" w:lineRule="exact" w:before="22"/>
              <w:ind w:left="145"/>
              <w:rPr>
                <w:sz w:val="20"/>
              </w:rPr>
            </w:pPr>
            <w:r>
              <w:rPr>
                <w:sz w:val="20"/>
              </w:rPr>
              <w:t>system</w:t>
            </w:r>
            <w:r>
              <w:rPr>
                <w:spacing w:val="-2"/>
                <w:sz w:val="20"/>
              </w:rPr>
              <w:t> commissioning.</w:t>
            </w:r>
          </w:p>
        </w:tc>
        <w:tc>
          <w:tcPr>
            <w:tcW w:w="1049" w:type="dxa"/>
            <w:tcBorders>
              <w:top w:val="single" w:sz="8" w:space="0" w:color="000000"/>
            </w:tcBorders>
          </w:tcPr>
          <w:p>
            <w:pPr>
              <w:pStyle w:val="TableParagraph"/>
              <w:rPr>
                <w:rFonts w:ascii="Times New Roman"/>
                <w:sz w:val="18"/>
              </w:rPr>
            </w:pPr>
          </w:p>
        </w:tc>
        <w:tc>
          <w:tcPr>
            <w:tcW w:w="1119" w:type="dxa"/>
            <w:tcBorders>
              <w:top w:val="single" w:sz="8" w:space="0" w:color="000000"/>
              <w:right w:val="single" w:sz="8" w:space="0" w:color="000000"/>
            </w:tcBorders>
          </w:tcPr>
          <w:p>
            <w:pPr>
              <w:pStyle w:val="TableParagraph"/>
              <w:rPr>
                <w:rFonts w:ascii="Times New Roman"/>
                <w:sz w:val="18"/>
              </w:rPr>
            </w:pPr>
          </w:p>
        </w:tc>
      </w:tr>
      <w:tr>
        <w:trPr>
          <w:trHeight w:val="230" w:hRule="atLeast"/>
        </w:trPr>
        <w:tc>
          <w:tcPr>
            <w:tcW w:w="462" w:type="dxa"/>
            <w:tcBorders>
              <w:left w:val="single" w:sz="8" w:space="0" w:color="000000"/>
              <w:bottom w:val="single" w:sz="8" w:space="0" w:color="000000"/>
            </w:tcBorders>
          </w:tcPr>
          <w:p>
            <w:pPr>
              <w:pStyle w:val="TableParagraph"/>
              <w:rPr>
                <w:rFonts w:ascii="Times New Roman"/>
                <w:sz w:val="16"/>
              </w:rPr>
            </w:pPr>
          </w:p>
        </w:tc>
        <w:tc>
          <w:tcPr>
            <w:tcW w:w="11590" w:type="dxa"/>
            <w:vMerge/>
            <w:tcBorders>
              <w:top w:val="nil"/>
              <w:bottom w:val="single" w:sz="8" w:space="0" w:color="000000"/>
            </w:tcBorders>
          </w:tcPr>
          <w:p>
            <w:pPr>
              <w:rPr>
                <w:sz w:val="2"/>
                <w:szCs w:val="2"/>
              </w:rPr>
            </w:pPr>
          </w:p>
        </w:tc>
        <w:tc>
          <w:tcPr>
            <w:tcW w:w="1049" w:type="dxa"/>
            <w:tcBorders>
              <w:bottom w:val="single" w:sz="8" w:space="0" w:color="000000"/>
            </w:tcBorders>
          </w:tcPr>
          <w:p>
            <w:pPr>
              <w:pStyle w:val="TableParagraph"/>
              <w:spacing w:line="211" w:lineRule="exact"/>
              <w:ind w:left="53" w:right="65"/>
              <w:jc w:val="center"/>
              <w:rPr>
                <w:sz w:val="20"/>
              </w:rPr>
            </w:pPr>
            <w:r>
              <w:rPr>
                <w:spacing w:val="-2"/>
                <w:sz w:val="20"/>
              </w:rPr>
              <w:t>pauš.</w:t>
            </w:r>
          </w:p>
        </w:tc>
        <w:tc>
          <w:tcPr>
            <w:tcW w:w="1119" w:type="dxa"/>
            <w:tcBorders>
              <w:bottom w:val="single" w:sz="8" w:space="0" w:color="000000"/>
              <w:right w:val="single" w:sz="8" w:space="0" w:color="000000"/>
            </w:tcBorders>
          </w:tcPr>
          <w:p>
            <w:pPr>
              <w:pStyle w:val="TableParagraph"/>
              <w:spacing w:line="211" w:lineRule="exact"/>
              <w:ind w:left="53" w:right="3"/>
              <w:jc w:val="center"/>
              <w:rPr>
                <w:sz w:val="20"/>
              </w:rPr>
            </w:pPr>
            <w:r>
              <w:rPr>
                <w:spacing w:val="-10"/>
                <w:sz w:val="20"/>
              </w:rPr>
              <w:t>1</w:t>
            </w:r>
          </w:p>
        </w:tc>
      </w:tr>
    </w:tbl>
    <w:sectPr>
      <w:pgSz w:w="15840" w:h="12240" w:orient="landscape"/>
      <w:pgMar w:top="940" w:bottom="280" w:left="620" w:right="7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Garamond">
    <w:altName w:val="Garamond"/>
    <w:charset w:val="0"/>
    <w:family w:val="roman"/>
    <w:pitch w:val="variable"/>
  </w:font>
  <w:font w:name="Calibri">
    <w:altName w:val="Calibri"/>
    <w:charset w:val="0"/>
    <w:family w:val="swiss"/>
    <w:pitch w:val="variable"/>
  </w:font>
  <w:font w:name="Arial">
    <w:altName w:val="Arial"/>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
    <w:multiLevelType w:val="hybridMultilevel"/>
    <w:lvl w:ilvl="0">
      <w:start w:val="0"/>
      <w:numFmt w:val="bullet"/>
      <w:lvlText w:val="*"/>
      <w:lvlJc w:val="left"/>
      <w:pPr>
        <w:ind w:left="610" w:hanging="147"/>
      </w:pPr>
      <w:rPr>
        <w:rFonts w:hint="default" w:ascii="Calibri" w:hAnsi="Calibri" w:eastAsia="Calibri" w:cs="Calibri"/>
        <w:b w:val="0"/>
        <w:bCs w:val="0"/>
        <w:i w:val="0"/>
        <w:iCs w:val="0"/>
        <w:spacing w:val="0"/>
        <w:w w:val="100"/>
        <w:sz w:val="20"/>
        <w:szCs w:val="20"/>
        <w:lang w:val="en-US" w:eastAsia="en-US" w:bidi="ar-SA"/>
      </w:rPr>
    </w:lvl>
    <w:lvl w:ilvl="1">
      <w:start w:val="0"/>
      <w:numFmt w:val="bullet"/>
      <w:lvlText w:val="•"/>
      <w:lvlJc w:val="left"/>
      <w:pPr>
        <w:ind w:left="1713" w:hanging="147"/>
      </w:pPr>
      <w:rPr>
        <w:rFonts w:hint="default"/>
        <w:lang w:val="en-US" w:eastAsia="en-US" w:bidi="ar-SA"/>
      </w:rPr>
    </w:lvl>
    <w:lvl w:ilvl="2">
      <w:start w:val="0"/>
      <w:numFmt w:val="bullet"/>
      <w:lvlText w:val="•"/>
      <w:lvlJc w:val="left"/>
      <w:pPr>
        <w:ind w:left="2807" w:hanging="147"/>
      </w:pPr>
      <w:rPr>
        <w:rFonts w:hint="default"/>
        <w:lang w:val="en-US" w:eastAsia="en-US" w:bidi="ar-SA"/>
      </w:rPr>
    </w:lvl>
    <w:lvl w:ilvl="3">
      <w:start w:val="0"/>
      <w:numFmt w:val="bullet"/>
      <w:lvlText w:val="•"/>
      <w:lvlJc w:val="left"/>
      <w:pPr>
        <w:ind w:left="3901" w:hanging="147"/>
      </w:pPr>
      <w:rPr>
        <w:rFonts w:hint="default"/>
        <w:lang w:val="en-US" w:eastAsia="en-US" w:bidi="ar-SA"/>
      </w:rPr>
    </w:lvl>
    <w:lvl w:ilvl="4">
      <w:start w:val="0"/>
      <w:numFmt w:val="bullet"/>
      <w:lvlText w:val="•"/>
      <w:lvlJc w:val="left"/>
      <w:pPr>
        <w:ind w:left="4994" w:hanging="147"/>
      </w:pPr>
      <w:rPr>
        <w:rFonts w:hint="default"/>
        <w:lang w:val="en-US" w:eastAsia="en-US" w:bidi="ar-SA"/>
      </w:rPr>
    </w:lvl>
    <w:lvl w:ilvl="5">
      <w:start w:val="0"/>
      <w:numFmt w:val="bullet"/>
      <w:lvlText w:val="•"/>
      <w:lvlJc w:val="left"/>
      <w:pPr>
        <w:ind w:left="6088" w:hanging="147"/>
      </w:pPr>
      <w:rPr>
        <w:rFonts w:hint="default"/>
        <w:lang w:val="en-US" w:eastAsia="en-US" w:bidi="ar-SA"/>
      </w:rPr>
    </w:lvl>
    <w:lvl w:ilvl="6">
      <w:start w:val="0"/>
      <w:numFmt w:val="bullet"/>
      <w:lvlText w:val="•"/>
      <w:lvlJc w:val="left"/>
      <w:pPr>
        <w:ind w:left="7182" w:hanging="147"/>
      </w:pPr>
      <w:rPr>
        <w:rFonts w:hint="default"/>
        <w:lang w:val="en-US" w:eastAsia="en-US" w:bidi="ar-SA"/>
      </w:rPr>
    </w:lvl>
    <w:lvl w:ilvl="7">
      <w:start w:val="0"/>
      <w:numFmt w:val="bullet"/>
      <w:lvlText w:val="•"/>
      <w:lvlJc w:val="left"/>
      <w:pPr>
        <w:ind w:left="8275" w:hanging="147"/>
      </w:pPr>
      <w:rPr>
        <w:rFonts w:hint="default"/>
        <w:lang w:val="en-US" w:eastAsia="en-US" w:bidi="ar-SA"/>
      </w:rPr>
    </w:lvl>
    <w:lvl w:ilvl="8">
      <w:start w:val="0"/>
      <w:numFmt w:val="bullet"/>
      <w:lvlText w:val="•"/>
      <w:lvlJc w:val="left"/>
      <w:pPr>
        <w:ind w:left="9369" w:hanging="147"/>
      </w:pPr>
      <w:rPr>
        <w:rFonts w:hint="default"/>
        <w:lang w:val="en-US" w:eastAsia="en-US" w:bidi="ar-SA"/>
      </w:rPr>
    </w:lvl>
  </w:abstractNum>
  <w:abstractNum w:abstractNumId="4">
    <w:multiLevelType w:val="hybridMultilevel"/>
    <w:lvl w:ilvl="0">
      <w:start w:val="0"/>
      <w:numFmt w:val="bullet"/>
      <w:lvlText w:val="*"/>
      <w:lvlJc w:val="left"/>
      <w:pPr>
        <w:ind w:left="610" w:hanging="147"/>
      </w:pPr>
      <w:rPr>
        <w:rFonts w:hint="default" w:ascii="Calibri" w:hAnsi="Calibri" w:eastAsia="Calibri" w:cs="Calibri"/>
        <w:b w:val="0"/>
        <w:bCs w:val="0"/>
        <w:i w:val="0"/>
        <w:iCs w:val="0"/>
        <w:spacing w:val="0"/>
        <w:w w:val="100"/>
        <w:sz w:val="20"/>
        <w:szCs w:val="20"/>
        <w:lang w:val="en-US" w:eastAsia="en-US" w:bidi="ar-SA"/>
      </w:rPr>
    </w:lvl>
    <w:lvl w:ilvl="1">
      <w:start w:val="0"/>
      <w:numFmt w:val="bullet"/>
      <w:lvlText w:val="•"/>
      <w:lvlJc w:val="left"/>
      <w:pPr>
        <w:ind w:left="1713" w:hanging="147"/>
      </w:pPr>
      <w:rPr>
        <w:rFonts w:hint="default"/>
        <w:lang w:val="en-US" w:eastAsia="en-US" w:bidi="ar-SA"/>
      </w:rPr>
    </w:lvl>
    <w:lvl w:ilvl="2">
      <w:start w:val="0"/>
      <w:numFmt w:val="bullet"/>
      <w:lvlText w:val="•"/>
      <w:lvlJc w:val="left"/>
      <w:pPr>
        <w:ind w:left="2807" w:hanging="147"/>
      </w:pPr>
      <w:rPr>
        <w:rFonts w:hint="default"/>
        <w:lang w:val="en-US" w:eastAsia="en-US" w:bidi="ar-SA"/>
      </w:rPr>
    </w:lvl>
    <w:lvl w:ilvl="3">
      <w:start w:val="0"/>
      <w:numFmt w:val="bullet"/>
      <w:lvlText w:val="•"/>
      <w:lvlJc w:val="left"/>
      <w:pPr>
        <w:ind w:left="3901" w:hanging="147"/>
      </w:pPr>
      <w:rPr>
        <w:rFonts w:hint="default"/>
        <w:lang w:val="en-US" w:eastAsia="en-US" w:bidi="ar-SA"/>
      </w:rPr>
    </w:lvl>
    <w:lvl w:ilvl="4">
      <w:start w:val="0"/>
      <w:numFmt w:val="bullet"/>
      <w:lvlText w:val="•"/>
      <w:lvlJc w:val="left"/>
      <w:pPr>
        <w:ind w:left="4994" w:hanging="147"/>
      </w:pPr>
      <w:rPr>
        <w:rFonts w:hint="default"/>
        <w:lang w:val="en-US" w:eastAsia="en-US" w:bidi="ar-SA"/>
      </w:rPr>
    </w:lvl>
    <w:lvl w:ilvl="5">
      <w:start w:val="0"/>
      <w:numFmt w:val="bullet"/>
      <w:lvlText w:val="•"/>
      <w:lvlJc w:val="left"/>
      <w:pPr>
        <w:ind w:left="6088" w:hanging="147"/>
      </w:pPr>
      <w:rPr>
        <w:rFonts w:hint="default"/>
        <w:lang w:val="en-US" w:eastAsia="en-US" w:bidi="ar-SA"/>
      </w:rPr>
    </w:lvl>
    <w:lvl w:ilvl="6">
      <w:start w:val="0"/>
      <w:numFmt w:val="bullet"/>
      <w:lvlText w:val="•"/>
      <w:lvlJc w:val="left"/>
      <w:pPr>
        <w:ind w:left="7182" w:hanging="147"/>
      </w:pPr>
      <w:rPr>
        <w:rFonts w:hint="default"/>
        <w:lang w:val="en-US" w:eastAsia="en-US" w:bidi="ar-SA"/>
      </w:rPr>
    </w:lvl>
    <w:lvl w:ilvl="7">
      <w:start w:val="0"/>
      <w:numFmt w:val="bullet"/>
      <w:lvlText w:val="•"/>
      <w:lvlJc w:val="left"/>
      <w:pPr>
        <w:ind w:left="8275" w:hanging="147"/>
      </w:pPr>
      <w:rPr>
        <w:rFonts w:hint="default"/>
        <w:lang w:val="en-US" w:eastAsia="en-US" w:bidi="ar-SA"/>
      </w:rPr>
    </w:lvl>
    <w:lvl w:ilvl="8">
      <w:start w:val="0"/>
      <w:numFmt w:val="bullet"/>
      <w:lvlText w:val="•"/>
      <w:lvlJc w:val="left"/>
      <w:pPr>
        <w:ind w:left="9369" w:hanging="147"/>
      </w:pPr>
      <w:rPr>
        <w:rFonts w:hint="default"/>
        <w:lang w:val="en-US" w:eastAsia="en-US" w:bidi="ar-SA"/>
      </w:rPr>
    </w:lvl>
  </w:abstractNum>
  <w:abstractNum w:abstractNumId="3">
    <w:multiLevelType w:val="hybridMultilevel"/>
    <w:lvl w:ilvl="0">
      <w:start w:val="0"/>
      <w:numFmt w:val="bullet"/>
      <w:lvlText w:val="*"/>
      <w:lvlJc w:val="left"/>
      <w:pPr>
        <w:ind w:left="610" w:hanging="147"/>
      </w:pPr>
      <w:rPr>
        <w:rFonts w:hint="default" w:ascii="Calibri" w:hAnsi="Calibri" w:eastAsia="Calibri" w:cs="Calibri"/>
        <w:b w:val="0"/>
        <w:bCs w:val="0"/>
        <w:i w:val="0"/>
        <w:iCs w:val="0"/>
        <w:spacing w:val="0"/>
        <w:w w:val="100"/>
        <w:sz w:val="20"/>
        <w:szCs w:val="20"/>
        <w:lang w:val="en-US" w:eastAsia="en-US" w:bidi="ar-SA"/>
      </w:rPr>
    </w:lvl>
    <w:lvl w:ilvl="1">
      <w:start w:val="0"/>
      <w:numFmt w:val="bullet"/>
      <w:lvlText w:val="•"/>
      <w:lvlJc w:val="left"/>
      <w:pPr>
        <w:ind w:left="1713" w:hanging="147"/>
      </w:pPr>
      <w:rPr>
        <w:rFonts w:hint="default"/>
        <w:lang w:val="en-US" w:eastAsia="en-US" w:bidi="ar-SA"/>
      </w:rPr>
    </w:lvl>
    <w:lvl w:ilvl="2">
      <w:start w:val="0"/>
      <w:numFmt w:val="bullet"/>
      <w:lvlText w:val="•"/>
      <w:lvlJc w:val="left"/>
      <w:pPr>
        <w:ind w:left="2807" w:hanging="147"/>
      </w:pPr>
      <w:rPr>
        <w:rFonts w:hint="default"/>
        <w:lang w:val="en-US" w:eastAsia="en-US" w:bidi="ar-SA"/>
      </w:rPr>
    </w:lvl>
    <w:lvl w:ilvl="3">
      <w:start w:val="0"/>
      <w:numFmt w:val="bullet"/>
      <w:lvlText w:val="•"/>
      <w:lvlJc w:val="left"/>
      <w:pPr>
        <w:ind w:left="3901" w:hanging="147"/>
      </w:pPr>
      <w:rPr>
        <w:rFonts w:hint="default"/>
        <w:lang w:val="en-US" w:eastAsia="en-US" w:bidi="ar-SA"/>
      </w:rPr>
    </w:lvl>
    <w:lvl w:ilvl="4">
      <w:start w:val="0"/>
      <w:numFmt w:val="bullet"/>
      <w:lvlText w:val="•"/>
      <w:lvlJc w:val="left"/>
      <w:pPr>
        <w:ind w:left="4994" w:hanging="147"/>
      </w:pPr>
      <w:rPr>
        <w:rFonts w:hint="default"/>
        <w:lang w:val="en-US" w:eastAsia="en-US" w:bidi="ar-SA"/>
      </w:rPr>
    </w:lvl>
    <w:lvl w:ilvl="5">
      <w:start w:val="0"/>
      <w:numFmt w:val="bullet"/>
      <w:lvlText w:val="•"/>
      <w:lvlJc w:val="left"/>
      <w:pPr>
        <w:ind w:left="6088" w:hanging="147"/>
      </w:pPr>
      <w:rPr>
        <w:rFonts w:hint="default"/>
        <w:lang w:val="en-US" w:eastAsia="en-US" w:bidi="ar-SA"/>
      </w:rPr>
    </w:lvl>
    <w:lvl w:ilvl="6">
      <w:start w:val="0"/>
      <w:numFmt w:val="bullet"/>
      <w:lvlText w:val="•"/>
      <w:lvlJc w:val="left"/>
      <w:pPr>
        <w:ind w:left="7182" w:hanging="147"/>
      </w:pPr>
      <w:rPr>
        <w:rFonts w:hint="default"/>
        <w:lang w:val="en-US" w:eastAsia="en-US" w:bidi="ar-SA"/>
      </w:rPr>
    </w:lvl>
    <w:lvl w:ilvl="7">
      <w:start w:val="0"/>
      <w:numFmt w:val="bullet"/>
      <w:lvlText w:val="•"/>
      <w:lvlJc w:val="left"/>
      <w:pPr>
        <w:ind w:left="8275" w:hanging="147"/>
      </w:pPr>
      <w:rPr>
        <w:rFonts w:hint="default"/>
        <w:lang w:val="en-US" w:eastAsia="en-US" w:bidi="ar-SA"/>
      </w:rPr>
    </w:lvl>
    <w:lvl w:ilvl="8">
      <w:start w:val="0"/>
      <w:numFmt w:val="bullet"/>
      <w:lvlText w:val="•"/>
      <w:lvlJc w:val="left"/>
      <w:pPr>
        <w:ind w:left="9369" w:hanging="147"/>
      </w:pPr>
      <w:rPr>
        <w:rFonts w:hint="default"/>
        <w:lang w:val="en-US" w:eastAsia="en-US" w:bidi="ar-SA"/>
      </w:rPr>
    </w:lvl>
  </w:abstractNum>
  <w:abstractNum w:abstractNumId="2">
    <w:multiLevelType w:val="hybridMultilevel"/>
    <w:lvl w:ilvl="0">
      <w:start w:val="0"/>
      <w:numFmt w:val="bullet"/>
      <w:lvlText w:val="*"/>
      <w:lvlJc w:val="left"/>
      <w:pPr>
        <w:ind w:left="610" w:hanging="147"/>
      </w:pPr>
      <w:rPr>
        <w:rFonts w:hint="default" w:ascii="Calibri" w:hAnsi="Calibri" w:eastAsia="Calibri" w:cs="Calibri"/>
        <w:b w:val="0"/>
        <w:bCs w:val="0"/>
        <w:i w:val="0"/>
        <w:iCs w:val="0"/>
        <w:spacing w:val="0"/>
        <w:w w:val="100"/>
        <w:sz w:val="20"/>
        <w:szCs w:val="20"/>
        <w:lang w:val="en-US" w:eastAsia="en-US" w:bidi="ar-SA"/>
      </w:rPr>
    </w:lvl>
    <w:lvl w:ilvl="1">
      <w:start w:val="0"/>
      <w:numFmt w:val="bullet"/>
      <w:lvlText w:val="•"/>
      <w:lvlJc w:val="left"/>
      <w:pPr>
        <w:ind w:left="1712" w:hanging="147"/>
      </w:pPr>
      <w:rPr>
        <w:rFonts w:hint="default"/>
        <w:lang w:val="en-US" w:eastAsia="en-US" w:bidi="ar-SA"/>
      </w:rPr>
    </w:lvl>
    <w:lvl w:ilvl="2">
      <w:start w:val="0"/>
      <w:numFmt w:val="bullet"/>
      <w:lvlText w:val="•"/>
      <w:lvlJc w:val="left"/>
      <w:pPr>
        <w:ind w:left="2804" w:hanging="147"/>
      </w:pPr>
      <w:rPr>
        <w:rFonts w:hint="default"/>
        <w:lang w:val="en-US" w:eastAsia="en-US" w:bidi="ar-SA"/>
      </w:rPr>
    </w:lvl>
    <w:lvl w:ilvl="3">
      <w:start w:val="0"/>
      <w:numFmt w:val="bullet"/>
      <w:lvlText w:val="•"/>
      <w:lvlJc w:val="left"/>
      <w:pPr>
        <w:ind w:left="3896" w:hanging="147"/>
      </w:pPr>
      <w:rPr>
        <w:rFonts w:hint="default"/>
        <w:lang w:val="en-US" w:eastAsia="en-US" w:bidi="ar-SA"/>
      </w:rPr>
    </w:lvl>
    <w:lvl w:ilvl="4">
      <w:start w:val="0"/>
      <w:numFmt w:val="bullet"/>
      <w:lvlText w:val="•"/>
      <w:lvlJc w:val="left"/>
      <w:pPr>
        <w:ind w:left="4988" w:hanging="147"/>
      </w:pPr>
      <w:rPr>
        <w:rFonts w:hint="default"/>
        <w:lang w:val="en-US" w:eastAsia="en-US" w:bidi="ar-SA"/>
      </w:rPr>
    </w:lvl>
    <w:lvl w:ilvl="5">
      <w:start w:val="0"/>
      <w:numFmt w:val="bullet"/>
      <w:lvlText w:val="•"/>
      <w:lvlJc w:val="left"/>
      <w:pPr>
        <w:ind w:left="6080" w:hanging="147"/>
      </w:pPr>
      <w:rPr>
        <w:rFonts w:hint="default"/>
        <w:lang w:val="en-US" w:eastAsia="en-US" w:bidi="ar-SA"/>
      </w:rPr>
    </w:lvl>
    <w:lvl w:ilvl="6">
      <w:start w:val="0"/>
      <w:numFmt w:val="bullet"/>
      <w:lvlText w:val="•"/>
      <w:lvlJc w:val="left"/>
      <w:pPr>
        <w:ind w:left="7172" w:hanging="147"/>
      </w:pPr>
      <w:rPr>
        <w:rFonts w:hint="default"/>
        <w:lang w:val="en-US" w:eastAsia="en-US" w:bidi="ar-SA"/>
      </w:rPr>
    </w:lvl>
    <w:lvl w:ilvl="7">
      <w:start w:val="0"/>
      <w:numFmt w:val="bullet"/>
      <w:lvlText w:val="•"/>
      <w:lvlJc w:val="left"/>
      <w:pPr>
        <w:ind w:left="8264" w:hanging="147"/>
      </w:pPr>
      <w:rPr>
        <w:rFonts w:hint="default"/>
        <w:lang w:val="en-US" w:eastAsia="en-US" w:bidi="ar-SA"/>
      </w:rPr>
    </w:lvl>
    <w:lvl w:ilvl="8">
      <w:start w:val="0"/>
      <w:numFmt w:val="bullet"/>
      <w:lvlText w:val="•"/>
      <w:lvlJc w:val="left"/>
      <w:pPr>
        <w:ind w:left="9356" w:hanging="147"/>
      </w:pPr>
      <w:rPr>
        <w:rFonts w:hint="default"/>
        <w:lang w:val="en-US" w:eastAsia="en-US" w:bidi="ar-SA"/>
      </w:rPr>
    </w:lvl>
  </w:abstractNum>
  <w:abstractNum w:abstractNumId="1">
    <w:multiLevelType w:val="hybridMultilevel"/>
    <w:lvl w:ilvl="0">
      <w:start w:val="0"/>
      <w:numFmt w:val="bullet"/>
      <w:lvlText w:val="*"/>
      <w:lvlJc w:val="left"/>
      <w:pPr>
        <w:ind w:left="610" w:hanging="147"/>
      </w:pPr>
      <w:rPr>
        <w:rFonts w:hint="default" w:ascii="Calibri" w:hAnsi="Calibri" w:eastAsia="Calibri" w:cs="Calibri"/>
        <w:b w:val="0"/>
        <w:bCs w:val="0"/>
        <w:i w:val="0"/>
        <w:iCs w:val="0"/>
        <w:spacing w:val="0"/>
        <w:w w:val="100"/>
        <w:sz w:val="20"/>
        <w:szCs w:val="20"/>
        <w:lang w:val="en-US" w:eastAsia="en-US" w:bidi="ar-SA"/>
      </w:rPr>
    </w:lvl>
    <w:lvl w:ilvl="1">
      <w:start w:val="0"/>
      <w:numFmt w:val="bullet"/>
      <w:lvlText w:val="•"/>
      <w:lvlJc w:val="left"/>
      <w:pPr>
        <w:ind w:left="1717" w:hanging="147"/>
      </w:pPr>
      <w:rPr>
        <w:rFonts w:hint="default"/>
        <w:lang w:val="en-US" w:eastAsia="en-US" w:bidi="ar-SA"/>
      </w:rPr>
    </w:lvl>
    <w:lvl w:ilvl="2">
      <w:start w:val="0"/>
      <w:numFmt w:val="bullet"/>
      <w:lvlText w:val="•"/>
      <w:lvlJc w:val="left"/>
      <w:pPr>
        <w:ind w:left="2814" w:hanging="147"/>
      </w:pPr>
      <w:rPr>
        <w:rFonts w:hint="default"/>
        <w:lang w:val="en-US" w:eastAsia="en-US" w:bidi="ar-SA"/>
      </w:rPr>
    </w:lvl>
    <w:lvl w:ilvl="3">
      <w:start w:val="0"/>
      <w:numFmt w:val="bullet"/>
      <w:lvlText w:val="•"/>
      <w:lvlJc w:val="left"/>
      <w:pPr>
        <w:ind w:left="3911" w:hanging="147"/>
      </w:pPr>
      <w:rPr>
        <w:rFonts w:hint="default"/>
        <w:lang w:val="en-US" w:eastAsia="en-US" w:bidi="ar-SA"/>
      </w:rPr>
    </w:lvl>
    <w:lvl w:ilvl="4">
      <w:start w:val="0"/>
      <w:numFmt w:val="bullet"/>
      <w:lvlText w:val="•"/>
      <w:lvlJc w:val="left"/>
      <w:pPr>
        <w:ind w:left="5009" w:hanging="147"/>
      </w:pPr>
      <w:rPr>
        <w:rFonts w:hint="default"/>
        <w:lang w:val="en-US" w:eastAsia="en-US" w:bidi="ar-SA"/>
      </w:rPr>
    </w:lvl>
    <w:lvl w:ilvl="5">
      <w:start w:val="0"/>
      <w:numFmt w:val="bullet"/>
      <w:lvlText w:val="•"/>
      <w:lvlJc w:val="left"/>
      <w:pPr>
        <w:ind w:left="6106" w:hanging="147"/>
      </w:pPr>
      <w:rPr>
        <w:rFonts w:hint="default"/>
        <w:lang w:val="en-US" w:eastAsia="en-US" w:bidi="ar-SA"/>
      </w:rPr>
    </w:lvl>
    <w:lvl w:ilvl="6">
      <w:start w:val="0"/>
      <w:numFmt w:val="bullet"/>
      <w:lvlText w:val="•"/>
      <w:lvlJc w:val="left"/>
      <w:pPr>
        <w:ind w:left="7203" w:hanging="147"/>
      </w:pPr>
      <w:rPr>
        <w:rFonts w:hint="default"/>
        <w:lang w:val="en-US" w:eastAsia="en-US" w:bidi="ar-SA"/>
      </w:rPr>
    </w:lvl>
    <w:lvl w:ilvl="7">
      <w:start w:val="0"/>
      <w:numFmt w:val="bullet"/>
      <w:lvlText w:val="•"/>
      <w:lvlJc w:val="left"/>
      <w:pPr>
        <w:ind w:left="8301" w:hanging="147"/>
      </w:pPr>
      <w:rPr>
        <w:rFonts w:hint="default"/>
        <w:lang w:val="en-US" w:eastAsia="en-US" w:bidi="ar-SA"/>
      </w:rPr>
    </w:lvl>
    <w:lvl w:ilvl="8">
      <w:start w:val="0"/>
      <w:numFmt w:val="bullet"/>
      <w:lvlText w:val="•"/>
      <w:lvlJc w:val="left"/>
      <w:pPr>
        <w:ind w:left="9398" w:hanging="147"/>
      </w:pPr>
      <w:rPr>
        <w:rFonts w:hint="default"/>
        <w:lang w:val="en-US" w:eastAsia="en-US" w:bidi="ar-SA"/>
      </w:rPr>
    </w:lvl>
  </w:abstractNum>
  <w:abstractNum w:abstractNumId="0">
    <w:multiLevelType w:val="hybridMultilevel"/>
    <w:lvl w:ilvl="0">
      <w:start w:val="0"/>
      <w:numFmt w:val="bullet"/>
      <w:lvlText w:val="*"/>
      <w:lvlJc w:val="left"/>
      <w:pPr>
        <w:ind w:left="610" w:hanging="147"/>
      </w:pPr>
      <w:rPr>
        <w:rFonts w:hint="default" w:ascii="Calibri" w:hAnsi="Calibri" w:eastAsia="Calibri" w:cs="Calibri"/>
        <w:b w:val="0"/>
        <w:bCs w:val="0"/>
        <w:i w:val="0"/>
        <w:iCs w:val="0"/>
        <w:spacing w:val="0"/>
        <w:w w:val="100"/>
        <w:sz w:val="20"/>
        <w:szCs w:val="20"/>
        <w:lang w:val="en-US" w:eastAsia="en-US" w:bidi="ar-SA"/>
      </w:rPr>
    </w:lvl>
    <w:lvl w:ilvl="1">
      <w:start w:val="0"/>
      <w:numFmt w:val="bullet"/>
      <w:lvlText w:val="•"/>
      <w:lvlJc w:val="left"/>
      <w:pPr>
        <w:ind w:left="1717" w:hanging="147"/>
      </w:pPr>
      <w:rPr>
        <w:rFonts w:hint="default"/>
        <w:lang w:val="en-US" w:eastAsia="en-US" w:bidi="ar-SA"/>
      </w:rPr>
    </w:lvl>
    <w:lvl w:ilvl="2">
      <w:start w:val="0"/>
      <w:numFmt w:val="bullet"/>
      <w:lvlText w:val="•"/>
      <w:lvlJc w:val="left"/>
      <w:pPr>
        <w:ind w:left="2814" w:hanging="147"/>
      </w:pPr>
      <w:rPr>
        <w:rFonts w:hint="default"/>
        <w:lang w:val="en-US" w:eastAsia="en-US" w:bidi="ar-SA"/>
      </w:rPr>
    </w:lvl>
    <w:lvl w:ilvl="3">
      <w:start w:val="0"/>
      <w:numFmt w:val="bullet"/>
      <w:lvlText w:val="•"/>
      <w:lvlJc w:val="left"/>
      <w:pPr>
        <w:ind w:left="3911" w:hanging="147"/>
      </w:pPr>
      <w:rPr>
        <w:rFonts w:hint="default"/>
        <w:lang w:val="en-US" w:eastAsia="en-US" w:bidi="ar-SA"/>
      </w:rPr>
    </w:lvl>
    <w:lvl w:ilvl="4">
      <w:start w:val="0"/>
      <w:numFmt w:val="bullet"/>
      <w:lvlText w:val="•"/>
      <w:lvlJc w:val="left"/>
      <w:pPr>
        <w:ind w:left="5009" w:hanging="147"/>
      </w:pPr>
      <w:rPr>
        <w:rFonts w:hint="default"/>
        <w:lang w:val="en-US" w:eastAsia="en-US" w:bidi="ar-SA"/>
      </w:rPr>
    </w:lvl>
    <w:lvl w:ilvl="5">
      <w:start w:val="0"/>
      <w:numFmt w:val="bullet"/>
      <w:lvlText w:val="•"/>
      <w:lvlJc w:val="left"/>
      <w:pPr>
        <w:ind w:left="6106" w:hanging="147"/>
      </w:pPr>
      <w:rPr>
        <w:rFonts w:hint="default"/>
        <w:lang w:val="en-US" w:eastAsia="en-US" w:bidi="ar-SA"/>
      </w:rPr>
    </w:lvl>
    <w:lvl w:ilvl="6">
      <w:start w:val="0"/>
      <w:numFmt w:val="bullet"/>
      <w:lvlText w:val="•"/>
      <w:lvlJc w:val="left"/>
      <w:pPr>
        <w:ind w:left="7203" w:hanging="147"/>
      </w:pPr>
      <w:rPr>
        <w:rFonts w:hint="default"/>
        <w:lang w:val="en-US" w:eastAsia="en-US" w:bidi="ar-SA"/>
      </w:rPr>
    </w:lvl>
    <w:lvl w:ilvl="7">
      <w:start w:val="0"/>
      <w:numFmt w:val="bullet"/>
      <w:lvlText w:val="•"/>
      <w:lvlJc w:val="left"/>
      <w:pPr>
        <w:ind w:left="8301" w:hanging="147"/>
      </w:pPr>
      <w:rPr>
        <w:rFonts w:hint="default"/>
        <w:lang w:val="en-US" w:eastAsia="en-US" w:bidi="ar-SA"/>
      </w:rPr>
    </w:lvl>
    <w:lvl w:ilvl="8">
      <w:start w:val="0"/>
      <w:numFmt w:val="bullet"/>
      <w:lvlText w:val="•"/>
      <w:lvlJc w:val="left"/>
      <w:pPr>
        <w:ind w:left="9398" w:hanging="147"/>
      </w:pPr>
      <w:rPr>
        <w:rFonts w:hint="default"/>
        <w:lang w:val="en-US" w:eastAsia="en-US" w:bidi="ar-SA"/>
      </w:rPr>
    </w:lvl>
  </w:abstract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rFonts w:ascii="Calibri" w:hAnsi="Calibri" w:eastAsia="Calibri" w:cs="Calibri"/>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dcterms:created xsi:type="dcterms:W3CDTF">2026-04-22T11:34:04Z</dcterms:created>
  <dcterms:modified xsi:type="dcterms:W3CDTF">2026-04-22T11:34:04Z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2026-04-22T00:00:00Z</vt:filetime>
  </property>
  <property fmtid="{D5CDD505-2E9C-101B-9397-08002B2CF9AE}" pid="3" name="Creator">
    <vt:lpwstr>Acrobat PDFMaker 24 for Excel</vt:lpwstr>
  </property>
  <property fmtid="{D5CDD505-2E9C-101B-9397-08002B2CF9AE}" pid="4" name="LastSaved">
    <vt:filetime>2026-04-22T00:00:00Z</vt:filetime>
  </property>
  <property fmtid="{D5CDD505-2E9C-101B-9397-08002B2CF9AE}" pid="5" name="Producer">
    <vt:lpwstr>Adobe PDF Library 24.1.163</vt:lpwstr>
  </property>
</Properties>
</file>